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5E2DD30D" w:rsidR="00202E06" w:rsidRPr="00CD634F" w:rsidRDefault="005D64A8" w:rsidP="005D64A8">
      <w:pPr>
        <w:tabs>
          <w:tab w:val="left" w:pos="2268"/>
        </w:tabs>
        <w:rPr>
          <w:b/>
          <w:bCs/>
        </w:rPr>
      </w:pPr>
      <w:r w:rsidRPr="68C00309">
        <w:rPr>
          <w:b/>
          <w:bCs/>
        </w:rPr>
        <w:t>Post Title</w:t>
      </w:r>
      <w:r w:rsidR="00202E06" w:rsidRPr="68C00309">
        <w:rPr>
          <w:b/>
          <w:bCs/>
        </w:rPr>
        <w:t>:</w:t>
      </w:r>
      <w:r>
        <w:tab/>
      </w:r>
      <w:r w:rsidR="00FA6700" w:rsidRPr="00FA6700">
        <w:rPr>
          <w:b/>
          <w:bCs/>
        </w:rPr>
        <w:t>Director of Finance and Procurement.</w:t>
      </w:r>
    </w:p>
    <w:p w14:paraId="4D966EAC" w14:textId="6A340DE7"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430CEE">
        <w:rPr>
          <w:b/>
          <w:bCs/>
        </w:rPr>
        <w:t>Chief Officer – Blue Book.</w:t>
      </w:r>
    </w:p>
    <w:p w14:paraId="753A735D" w14:textId="19CB41E4" w:rsid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430CEE">
        <w:rPr>
          <w:b/>
          <w:bCs/>
        </w:rPr>
        <w:t xml:space="preserve">The Fire and Rescue </w:t>
      </w:r>
      <w:r w:rsidR="002856E3">
        <w:rPr>
          <w:b/>
          <w:bCs/>
        </w:rPr>
        <w:t>Authority on Statutory issues</w:t>
      </w:r>
      <w:r w:rsidR="00FF0F10">
        <w:rPr>
          <w:b/>
          <w:bCs/>
        </w:rPr>
        <w:t>.</w:t>
      </w:r>
    </w:p>
    <w:p w14:paraId="3F83870D" w14:textId="6133927E" w:rsidR="00FF0F10" w:rsidRPr="00CD634F" w:rsidRDefault="00FF0F10" w:rsidP="00FF0F10">
      <w:pPr>
        <w:tabs>
          <w:tab w:val="left" w:pos="2268"/>
        </w:tabs>
        <w:ind w:left="2268"/>
        <w:rPr>
          <w:b/>
          <w:bCs/>
        </w:rPr>
      </w:pPr>
      <w:r>
        <w:rPr>
          <w:b/>
          <w:bCs/>
        </w:rPr>
        <w:t>The Chief Fire Officer/Chief Executive Office on general management issues.</w:t>
      </w:r>
    </w:p>
    <w:p w14:paraId="78371F77" w14:textId="21A8EC62" w:rsidR="00CD634F" w:rsidRDefault="00CD634F" w:rsidP="005D64A8">
      <w:pPr>
        <w:pStyle w:val="Heading1"/>
      </w:pPr>
      <w:r>
        <w:t>Organisational chart</w:t>
      </w:r>
      <w:r w:rsidR="00843D1F">
        <w:t>.</w:t>
      </w:r>
    </w:p>
    <w:p w14:paraId="673B3E1E" w14:textId="269226EE" w:rsidR="00FF0F10" w:rsidRDefault="006A4C7D" w:rsidP="005D64A8">
      <w:pPr>
        <w:pStyle w:val="Heading1"/>
      </w:pPr>
      <w:r>
        <w:rPr>
          <w:noProof/>
        </w:rPr>
        <w:drawing>
          <wp:inline distT="0" distB="0" distL="0" distR="0" wp14:anchorId="4FEC3FA4" wp14:editId="355265D9">
            <wp:extent cx="5486876" cy="3212870"/>
            <wp:effectExtent l="0" t="0" r="0" b="0"/>
            <wp:docPr id="11588249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24991" name="Picture 1158824991"/>
                    <pic:cNvPicPr/>
                  </pic:nvPicPr>
                  <pic:blipFill>
                    <a:blip r:embed="rId12">
                      <a:extLst>
                        <a:ext uri="{28A0092B-C50C-407E-A947-70E740481C1C}">
                          <a14:useLocalDpi xmlns:a14="http://schemas.microsoft.com/office/drawing/2010/main"/>
                        </a:ext>
                      </a:extLst>
                    </a:blip>
                    <a:stretch>
                      <a:fillRect/>
                    </a:stretch>
                  </pic:blipFill>
                  <pic:spPr>
                    <a:xfrm>
                      <a:off x="0" y="0"/>
                      <a:ext cx="5486876" cy="3212870"/>
                    </a:xfrm>
                    <a:prstGeom prst="rect">
                      <a:avLst/>
                    </a:prstGeom>
                  </pic:spPr>
                </pic:pic>
              </a:graphicData>
            </a:graphic>
          </wp:inline>
        </w:drawing>
      </w:r>
    </w:p>
    <w:p w14:paraId="45F0A4E1" w14:textId="2E434F05" w:rsidR="00CD634F" w:rsidRDefault="00CD634F" w:rsidP="005D64A8">
      <w:pPr>
        <w:pStyle w:val="Heading1"/>
      </w:pPr>
      <w:r>
        <w:t>Main duties and responsibilities of the role</w:t>
      </w:r>
      <w:r w:rsidR="00843D1F">
        <w:t>.</w:t>
      </w:r>
    </w:p>
    <w:p w14:paraId="4DD0FC14" w14:textId="02272B72" w:rsidR="00CD634F" w:rsidRPr="001F60B7" w:rsidRDefault="006A4C7D" w:rsidP="006A4C7D">
      <w:pPr>
        <w:pStyle w:val="Numbered"/>
        <w:numPr>
          <w:ilvl w:val="0"/>
          <w:numId w:val="0"/>
        </w:numPr>
        <w:rPr>
          <w:b/>
          <w:bCs/>
          <w:sz w:val="28"/>
          <w:szCs w:val="24"/>
        </w:rPr>
      </w:pPr>
      <w:r w:rsidRPr="001F60B7">
        <w:rPr>
          <w:b/>
          <w:bCs/>
          <w:sz w:val="28"/>
          <w:szCs w:val="24"/>
        </w:rPr>
        <w:t xml:space="preserve">1. Statutory Responsibilities. </w:t>
      </w:r>
    </w:p>
    <w:p w14:paraId="14DBD5AD" w14:textId="77777777" w:rsidR="00916C79" w:rsidRPr="00916C79" w:rsidRDefault="006A4C7D" w:rsidP="00916C79">
      <w:pPr>
        <w:spacing w:after="0" w:line="279" w:lineRule="auto"/>
        <w:jc w:val="both"/>
        <w:rPr>
          <w:rFonts w:eastAsia="Arial" w:cs="Arial"/>
        </w:rPr>
      </w:pPr>
      <w:r w:rsidRPr="001F60B7">
        <w:t>1.1.</w:t>
      </w:r>
      <w:r w:rsidRPr="001F60B7">
        <w:tab/>
      </w:r>
      <w:r w:rsidR="00916C79" w:rsidRPr="00916C79">
        <w:rPr>
          <w:rFonts w:eastAsia="Arial" w:cs="Arial"/>
        </w:rPr>
        <w:t xml:space="preserve">The Director of Finance and Procurement </w:t>
      </w:r>
      <w:proofErr w:type="gramStart"/>
      <w:r w:rsidR="00916C79" w:rsidRPr="00916C79">
        <w:rPr>
          <w:rFonts w:eastAsia="Arial" w:cs="Arial"/>
        </w:rPr>
        <w:t>has</w:t>
      </w:r>
      <w:proofErr w:type="gramEnd"/>
      <w:r w:rsidR="00916C79" w:rsidRPr="00916C79">
        <w:rPr>
          <w:rFonts w:eastAsia="Arial" w:cs="Arial"/>
        </w:rPr>
        <w:t xml:space="preserve"> statutory duties in relation to the financial administration and stewardship of the Authority. This statutory responsibility cannot be overridden.  The statutory duties arise from:</w:t>
      </w:r>
    </w:p>
    <w:p w14:paraId="1CBA3506" w14:textId="77777777" w:rsidR="00916C79" w:rsidRDefault="00916C79" w:rsidP="00916C79">
      <w:pPr>
        <w:pStyle w:val="ListParagraph"/>
        <w:numPr>
          <w:ilvl w:val="0"/>
          <w:numId w:val="9"/>
        </w:numPr>
        <w:spacing w:after="0" w:line="279" w:lineRule="auto"/>
        <w:jc w:val="both"/>
        <w:rPr>
          <w:rFonts w:eastAsia="Arial" w:cs="Arial"/>
        </w:rPr>
      </w:pPr>
      <w:r w:rsidRPr="00916C79">
        <w:rPr>
          <w:rFonts w:eastAsia="Arial" w:cs="Arial"/>
        </w:rPr>
        <w:t xml:space="preserve">Section 73 and 105(1) of the Local Government Act 1985. </w:t>
      </w:r>
    </w:p>
    <w:p w14:paraId="0F5504FF" w14:textId="35C91D61" w:rsidR="00916C79" w:rsidRDefault="00916C79" w:rsidP="00916C79">
      <w:pPr>
        <w:pStyle w:val="ListParagraph"/>
        <w:numPr>
          <w:ilvl w:val="0"/>
          <w:numId w:val="9"/>
        </w:numPr>
        <w:spacing w:after="0" w:line="279" w:lineRule="auto"/>
        <w:jc w:val="both"/>
        <w:rPr>
          <w:rFonts w:eastAsia="Arial" w:cs="Arial"/>
        </w:rPr>
      </w:pPr>
      <w:r w:rsidRPr="00916C79">
        <w:rPr>
          <w:rFonts w:eastAsia="Arial" w:cs="Arial"/>
        </w:rPr>
        <w:t>The Local Government Finance Act 1988</w:t>
      </w:r>
      <w:r w:rsidR="004C326D">
        <w:rPr>
          <w:rFonts w:eastAsia="Arial" w:cs="Arial"/>
        </w:rPr>
        <w:t>.</w:t>
      </w:r>
    </w:p>
    <w:p w14:paraId="4E48FE38" w14:textId="77777777" w:rsidR="004C326D" w:rsidRDefault="00916C79" w:rsidP="004C326D">
      <w:pPr>
        <w:pStyle w:val="ListParagraph"/>
        <w:numPr>
          <w:ilvl w:val="0"/>
          <w:numId w:val="9"/>
        </w:numPr>
        <w:spacing w:after="0" w:line="279" w:lineRule="auto"/>
        <w:jc w:val="both"/>
        <w:rPr>
          <w:rFonts w:eastAsia="Arial" w:cs="Arial"/>
        </w:rPr>
      </w:pPr>
      <w:r w:rsidRPr="00916C79">
        <w:rPr>
          <w:rFonts w:eastAsia="Arial" w:cs="Arial"/>
        </w:rPr>
        <w:t>The Local Government and Housing Act 1989</w:t>
      </w:r>
      <w:r w:rsidR="004C326D">
        <w:rPr>
          <w:rFonts w:eastAsia="Arial" w:cs="Arial"/>
        </w:rPr>
        <w:t>.</w:t>
      </w:r>
    </w:p>
    <w:p w14:paraId="32726757" w14:textId="69F33484" w:rsidR="004C326D" w:rsidRDefault="00916C79" w:rsidP="004C326D">
      <w:pPr>
        <w:pStyle w:val="ListParagraph"/>
        <w:numPr>
          <w:ilvl w:val="0"/>
          <w:numId w:val="9"/>
        </w:numPr>
        <w:spacing w:after="0" w:line="279" w:lineRule="auto"/>
        <w:jc w:val="both"/>
        <w:rPr>
          <w:rFonts w:eastAsia="Arial" w:cs="Arial"/>
        </w:rPr>
      </w:pPr>
      <w:r w:rsidRPr="004C326D">
        <w:rPr>
          <w:rFonts w:eastAsia="Arial" w:cs="Arial"/>
        </w:rPr>
        <w:lastRenderedPageBreak/>
        <w:t>The Accounts and Audit Regulations 1996 and 2003</w:t>
      </w:r>
      <w:r w:rsidR="004C326D">
        <w:rPr>
          <w:rFonts w:eastAsia="Arial" w:cs="Arial"/>
        </w:rPr>
        <w:t>.</w:t>
      </w:r>
    </w:p>
    <w:p w14:paraId="41487823" w14:textId="0937827F" w:rsidR="006A4C7D" w:rsidRDefault="00916C79" w:rsidP="00794502">
      <w:pPr>
        <w:pStyle w:val="ListParagraph"/>
        <w:numPr>
          <w:ilvl w:val="0"/>
          <w:numId w:val="9"/>
        </w:numPr>
        <w:spacing w:after="0" w:line="279" w:lineRule="auto"/>
        <w:jc w:val="both"/>
        <w:rPr>
          <w:rFonts w:eastAsia="Arial" w:cs="Arial"/>
        </w:rPr>
      </w:pPr>
      <w:r w:rsidRPr="004C326D">
        <w:rPr>
          <w:rFonts w:eastAsia="Arial" w:cs="Arial"/>
        </w:rPr>
        <w:t>Procurement Act 2023</w:t>
      </w:r>
      <w:r w:rsidR="004C326D">
        <w:rPr>
          <w:rFonts w:eastAsia="Arial" w:cs="Arial"/>
        </w:rPr>
        <w:t>.</w:t>
      </w:r>
    </w:p>
    <w:p w14:paraId="627AA881" w14:textId="77777777" w:rsidR="00794502" w:rsidRPr="00794502" w:rsidRDefault="00794502" w:rsidP="00794502">
      <w:pPr>
        <w:pStyle w:val="ListParagraph"/>
        <w:spacing w:after="0" w:line="279" w:lineRule="auto"/>
        <w:ind w:left="1080"/>
        <w:jc w:val="both"/>
        <w:rPr>
          <w:rFonts w:eastAsia="Arial" w:cs="Arial"/>
        </w:rPr>
      </w:pPr>
    </w:p>
    <w:p w14:paraId="7294B378" w14:textId="77777777" w:rsidR="00794502" w:rsidRDefault="00794502" w:rsidP="00794502">
      <w:pPr>
        <w:pStyle w:val="ListParagraph"/>
        <w:spacing w:after="0"/>
        <w:ind w:hanging="720"/>
        <w:jc w:val="both"/>
        <w:rPr>
          <w:rFonts w:eastAsia="Arial" w:cs="Arial"/>
        </w:rPr>
      </w:pPr>
      <w:r w:rsidRPr="44F06748">
        <w:rPr>
          <w:rFonts w:eastAsia="Arial" w:cs="Arial"/>
        </w:rPr>
        <w:t>1.2</w:t>
      </w:r>
      <w:r>
        <w:tab/>
      </w:r>
      <w:r w:rsidRPr="44F06748">
        <w:rPr>
          <w:rFonts w:eastAsia="Arial" w:cs="Arial"/>
        </w:rPr>
        <w:t>The Director of Finance and Procurement is responsible for:</w:t>
      </w:r>
    </w:p>
    <w:p w14:paraId="259CEFB7" w14:textId="700A5D46" w:rsidR="00943824" w:rsidRDefault="00794502" w:rsidP="00943824">
      <w:pPr>
        <w:pStyle w:val="ListParagraph"/>
        <w:numPr>
          <w:ilvl w:val="0"/>
          <w:numId w:val="11"/>
        </w:numPr>
        <w:spacing w:after="0" w:line="279" w:lineRule="auto"/>
        <w:rPr>
          <w:rFonts w:eastAsia="Arial" w:cs="Arial"/>
        </w:rPr>
      </w:pPr>
      <w:r w:rsidRPr="00943824">
        <w:rPr>
          <w:rFonts w:eastAsia="Arial" w:cs="Arial"/>
        </w:rPr>
        <w:t>the proper administration of the Authority’s financial affairs</w:t>
      </w:r>
      <w:r w:rsidR="00B00190">
        <w:rPr>
          <w:rFonts w:eastAsia="Arial" w:cs="Arial"/>
        </w:rPr>
        <w:t>.</w:t>
      </w:r>
    </w:p>
    <w:p w14:paraId="4C812362" w14:textId="58A93CF7" w:rsidR="00943824" w:rsidRDefault="00794502" w:rsidP="00943824">
      <w:pPr>
        <w:pStyle w:val="ListParagraph"/>
        <w:numPr>
          <w:ilvl w:val="0"/>
          <w:numId w:val="11"/>
        </w:numPr>
        <w:spacing w:after="0" w:line="279" w:lineRule="auto"/>
        <w:rPr>
          <w:rFonts w:eastAsia="Arial" w:cs="Arial"/>
        </w:rPr>
      </w:pPr>
      <w:r w:rsidRPr="00943824">
        <w:rPr>
          <w:rFonts w:eastAsia="Arial" w:cs="Arial"/>
        </w:rPr>
        <w:t>setting and monitoring compliance with financial management standards</w:t>
      </w:r>
      <w:r w:rsidR="00B00190">
        <w:rPr>
          <w:rFonts w:eastAsia="Arial" w:cs="Arial"/>
        </w:rPr>
        <w:t>.</w:t>
      </w:r>
    </w:p>
    <w:p w14:paraId="4E1786F9" w14:textId="022F9A5A" w:rsidR="00943824" w:rsidRDefault="00794502" w:rsidP="00943824">
      <w:pPr>
        <w:pStyle w:val="ListParagraph"/>
        <w:numPr>
          <w:ilvl w:val="0"/>
          <w:numId w:val="11"/>
        </w:numPr>
        <w:spacing w:after="0" w:line="279" w:lineRule="auto"/>
        <w:rPr>
          <w:rFonts w:eastAsia="Arial" w:cs="Arial"/>
        </w:rPr>
      </w:pPr>
      <w:r w:rsidRPr="00943824">
        <w:rPr>
          <w:rFonts w:eastAsia="Arial" w:cs="Arial"/>
        </w:rPr>
        <w:t>advising on the corporate financial position and on the key financial controls necessary to secure sound financial management</w:t>
      </w:r>
      <w:r w:rsidR="00B00190">
        <w:rPr>
          <w:rFonts w:eastAsia="Arial" w:cs="Arial"/>
        </w:rPr>
        <w:t>.</w:t>
      </w:r>
    </w:p>
    <w:p w14:paraId="7BF52A9E" w14:textId="77412C5C" w:rsidR="00943824" w:rsidRDefault="00794502" w:rsidP="00943824">
      <w:pPr>
        <w:pStyle w:val="ListParagraph"/>
        <w:numPr>
          <w:ilvl w:val="0"/>
          <w:numId w:val="11"/>
        </w:numPr>
        <w:spacing w:after="0" w:line="279" w:lineRule="auto"/>
        <w:rPr>
          <w:rFonts w:eastAsia="Arial" w:cs="Arial"/>
        </w:rPr>
      </w:pPr>
      <w:r w:rsidRPr="00943824">
        <w:rPr>
          <w:rFonts w:eastAsia="Arial" w:cs="Arial"/>
        </w:rPr>
        <w:t>providing financial information</w:t>
      </w:r>
      <w:r w:rsidR="00B00190">
        <w:rPr>
          <w:rFonts w:eastAsia="Arial" w:cs="Arial"/>
        </w:rPr>
        <w:t>.</w:t>
      </w:r>
    </w:p>
    <w:p w14:paraId="2B1CC915" w14:textId="1A4FB213" w:rsidR="00943824" w:rsidRDefault="00794502" w:rsidP="00943824">
      <w:pPr>
        <w:pStyle w:val="ListParagraph"/>
        <w:numPr>
          <w:ilvl w:val="0"/>
          <w:numId w:val="11"/>
        </w:numPr>
        <w:spacing w:after="0" w:line="279" w:lineRule="auto"/>
        <w:rPr>
          <w:rFonts w:eastAsia="Arial" w:cs="Arial"/>
        </w:rPr>
      </w:pPr>
      <w:r w:rsidRPr="00943824">
        <w:rPr>
          <w:rFonts w:eastAsia="Arial" w:cs="Arial"/>
        </w:rPr>
        <w:t>preparing the revenue budget and capital programme</w:t>
      </w:r>
      <w:r w:rsidR="00B00190">
        <w:rPr>
          <w:rFonts w:eastAsia="Arial" w:cs="Arial"/>
        </w:rPr>
        <w:t>.</w:t>
      </w:r>
    </w:p>
    <w:p w14:paraId="307DE9BB" w14:textId="7E6F35A0" w:rsidR="00943824" w:rsidRDefault="00794502" w:rsidP="00943824">
      <w:pPr>
        <w:pStyle w:val="ListParagraph"/>
        <w:numPr>
          <w:ilvl w:val="0"/>
          <w:numId w:val="11"/>
        </w:numPr>
        <w:spacing w:after="0" w:line="279" w:lineRule="auto"/>
        <w:rPr>
          <w:rFonts w:eastAsia="Arial" w:cs="Arial"/>
        </w:rPr>
      </w:pPr>
      <w:r w:rsidRPr="00943824">
        <w:rPr>
          <w:rFonts w:eastAsia="Arial" w:cs="Arial"/>
        </w:rPr>
        <w:t>treasury management</w:t>
      </w:r>
      <w:r w:rsidR="00B00190">
        <w:rPr>
          <w:rFonts w:eastAsia="Arial" w:cs="Arial"/>
        </w:rPr>
        <w:t>.</w:t>
      </w:r>
    </w:p>
    <w:p w14:paraId="69A88E42" w14:textId="0B693A35" w:rsidR="00943824" w:rsidRDefault="00794502" w:rsidP="00943824">
      <w:pPr>
        <w:pStyle w:val="ListParagraph"/>
        <w:numPr>
          <w:ilvl w:val="0"/>
          <w:numId w:val="11"/>
        </w:numPr>
        <w:spacing w:after="0" w:line="279" w:lineRule="auto"/>
        <w:rPr>
          <w:rFonts w:eastAsia="Arial" w:cs="Arial"/>
        </w:rPr>
      </w:pPr>
      <w:r w:rsidRPr="00943824">
        <w:rPr>
          <w:rFonts w:eastAsia="Arial" w:cs="Arial"/>
        </w:rPr>
        <w:t>provision of insurance</w:t>
      </w:r>
      <w:r w:rsidR="00B00190">
        <w:rPr>
          <w:rFonts w:eastAsia="Arial" w:cs="Arial"/>
        </w:rPr>
        <w:t>.</w:t>
      </w:r>
    </w:p>
    <w:p w14:paraId="21D52FAE" w14:textId="5EEAB920" w:rsidR="00794502" w:rsidRPr="00943824" w:rsidRDefault="00794502" w:rsidP="00943824">
      <w:pPr>
        <w:pStyle w:val="ListParagraph"/>
        <w:numPr>
          <w:ilvl w:val="0"/>
          <w:numId w:val="11"/>
        </w:numPr>
        <w:spacing w:after="0" w:line="279" w:lineRule="auto"/>
        <w:rPr>
          <w:rFonts w:eastAsia="Arial" w:cs="Arial"/>
        </w:rPr>
      </w:pPr>
      <w:r w:rsidRPr="00943824">
        <w:rPr>
          <w:rFonts w:eastAsia="Arial" w:cs="Arial"/>
        </w:rPr>
        <w:t>payment of salaries and wages</w:t>
      </w:r>
      <w:r w:rsidR="00B00190">
        <w:rPr>
          <w:rFonts w:eastAsia="Arial" w:cs="Arial"/>
        </w:rPr>
        <w:t>.</w:t>
      </w:r>
    </w:p>
    <w:p w14:paraId="2EF7C6DC" w14:textId="77777777" w:rsidR="00794502" w:rsidRDefault="00794502" w:rsidP="006A4C7D">
      <w:pPr>
        <w:pStyle w:val="Numbered"/>
        <w:numPr>
          <w:ilvl w:val="0"/>
          <w:numId w:val="0"/>
        </w:numPr>
      </w:pPr>
    </w:p>
    <w:p w14:paraId="55B6EA10" w14:textId="623D7602" w:rsidR="00A22585" w:rsidRDefault="00A22585" w:rsidP="00A22585">
      <w:pPr>
        <w:pStyle w:val="Numbered"/>
        <w:numPr>
          <w:ilvl w:val="0"/>
          <w:numId w:val="0"/>
        </w:numPr>
        <w:rPr>
          <w:b/>
          <w:bCs/>
          <w:sz w:val="28"/>
          <w:szCs w:val="24"/>
        </w:rPr>
      </w:pPr>
      <w:r>
        <w:rPr>
          <w:b/>
          <w:bCs/>
          <w:sz w:val="28"/>
          <w:szCs w:val="24"/>
        </w:rPr>
        <w:t>2. Financial Management</w:t>
      </w:r>
      <w:r w:rsidR="00965920">
        <w:rPr>
          <w:b/>
          <w:bCs/>
          <w:sz w:val="28"/>
          <w:szCs w:val="24"/>
        </w:rPr>
        <w:t>.</w:t>
      </w:r>
    </w:p>
    <w:p w14:paraId="17C029B3" w14:textId="77777777" w:rsidR="00B00190" w:rsidRDefault="00B00190" w:rsidP="00B00190">
      <w:pPr>
        <w:spacing w:after="240"/>
        <w:ind w:left="720" w:hanging="720"/>
        <w:jc w:val="both"/>
        <w:rPr>
          <w:rFonts w:eastAsia="Arial" w:cs="Arial"/>
        </w:rPr>
      </w:pPr>
      <w:r w:rsidRPr="1A4CBC92">
        <w:rPr>
          <w:rFonts w:eastAsia="Arial" w:cs="Arial"/>
          <w:sz w:val="22"/>
        </w:rPr>
        <w:t>2.1</w:t>
      </w:r>
      <w:r>
        <w:tab/>
      </w:r>
      <w:r w:rsidRPr="1A4CBC92">
        <w:rPr>
          <w:rFonts w:eastAsia="Arial" w:cs="Arial"/>
        </w:rPr>
        <w:t>Lead, direct and manage the preparation of the revenue budget, capital programme and short, medium and long-term financial strategy for presentation to the Authority.</w:t>
      </w:r>
    </w:p>
    <w:p w14:paraId="420C7B8A" w14:textId="77777777" w:rsidR="00B00190" w:rsidRDefault="00B00190" w:rsidP="00B00190">
      <w:pPr>
        <w:spacing w:after="240"/>
        <w:ind w:left="720" w:hanging="720"/>
        <w:jc w:val="both"/>
        <w:rPr>
          <w:rFonts w:eastAsia="Arial" w:cs="Arial"/>
        </w:rPr>
      </w:pPr>
      <w:r w:rsidRPr="44F06748">
        <w:rPr>
          <w:rFonts w:eastAsia="Arial" w:cs="Arial"/>
        </w:rPr>
        <w:t>2.2</w:t>
      </w:r>
      <w:r>
        <w:tab/>
      </w:r>
      <w:r w:rsidRPr="44F06748">
        <w:rPr>
          <w:rFonts w:eastAsia="Arial" w:cs="Arial"/>
        </w:rPr>
        <w:t>Lead, direct and manage the preparation and certification of statutory accounts in accordance with accounts and audit regulations and statement of recommended accounting practice.</w:t>
      </w:r>
    </w:p>
    <w:p w14:paraId="73EC29DB" w14:textId="77777777" w:rsidR="00B00190" w:rsidRDefault="00B00190" w:rsidP="00B00190">
      <w:pPr>
        <w:pStyle w:val="ListParagraph"/>
        <w:spacing w:after="240"/>
        <w:ind w:hanging="720"/>
        <w:jc w:val="both"/>
        <w:rPr>
          <w:rFonts w:eastAsia="Arial" w:cs="Arial"/>
        </w:rPr>
      </w:pPr>
      <w:r w:rsidRPr="44F06748">
        <w:rPr>
          <w:rFonts w:eastAsia="Arial" w:cs="Arial"/>
        </w:rPr>
        <w:t>2.3</w:t>
      </w:r>
      <w:r>
        <w:tab/>
      </w:r>
      <w:r w:rsidRPr="44F06748">
        <w:rPr>
          <w:rFonts w:eastAsia="Arial" w:cs="Arial"/>
        </w:rPr>
        <w:t>Lead, direct and manage the preparation of regular and timely budget monitoring reports on both the Revenue Budget and the Capital Programme, to identify variances.</w:t>
      </w:r>
    </w:p>
    <w:p w14:paraId="460EB6C3" w14:textId="77777777" w:rsidR="00B00190" w:rsidRDefault="00B00190" w:rsidP="00B00190">
      <w:pPr>
        <w:pStyle w:val="ListParagraph"/>
        <w:spacing w:after="240"/>
        <w:ind w:hanging="720"/>
        <w:jc w:val="both"/>
        <w:rPr>
          <w:rFonts w:eastAsia="Arial" w:cs="Arial"/>
        </w:rPr>
      </w:pPr>
    </w:p>
    <w:p w14:paraId="3D862896" w14:textId="77777777" w:rsidR="00B00190" w:rsidRDefault="00B00190" w:rsidP="00B00190">
      <w:pPr>
        <w:pStyle w:val="ListParagraph"/>
        <w:spacing w:after="240"/>
        <w:ind w:hanging="720"/>
        <w:jc w:val="both"/>
        <w:rPr>
          <w:rFonts w:eastAsia="Arial" w:cs="Arial"/>
        </w:rPr>
      </w:pPr>
      <w:r w:rsidRPr="1A4CBC92">
        <w:rPr>
          <w:rFonts w:eastAsia="Arial" w:cs="Arial"/>
        </w:rPr>
        <w:t>2.4</w:t>
      </w:r>
      <w:r>
        <w:tab/>
      </w:r>
      <w:r w:rsidRPr="1A4CBC92">
        <w:rPr>
          <w:rFonts w:eastAsia="Arial" w:cs="Arial"/>
        </w:rPr>
        <w:t xml:space="preserve">Lead, direct and manage the provision of appropriate financial information to directorates to enable the budget to be managed effectively.  </w:t>
      </w:r>
    </w:p>
    <w:p w14:paraId="5ECFE2D9" w14:textId="77777777" w:rsidR="00B00190" w:rsidRDefault="00B00190" w:rsidP="00B00190">
      <w:pPr>
        <w:pStyle w:val="ListParagraph"/>
        <w:spacing w:after="240"/>
        <w:ind w:left="0"/>
        <w:jc w:val="both"/>
        <w:rPr>
          <w:rFonts w:eastAsia="Arial" w:cs="Arial"/>
        </w:rPr>
      </w:pPr>
    </w:p>
    <w:p w14:paraId="683E8F4C" w14:textId="77777777" w:rsidR="00B00190" w:rsidRDefault="00B00190" w:rsidP="00B00190">
      <w:pPr>
        <w:pStyle w:val="ListParagraph"/>
        <w:spacing w:after="240"/>
        <w:ind w:hanging="720"/>
        <w:jc w:val="both"/>
        <w:rPr>
          <w:rFonts w:eastAsia="Arial" w:cs="Arial"/>
        </w:rPr>
      </w:pPr>
      <w:r w:rsidRPr="1A4CBC92">
        <w:rPr>
          <w:rFonts w:eastAsia="Arial" w:cs="Arial"/>
        </w:rPr>
        <w:t>2.5</w:t>
      </w:r>
      <w:r>
        <w:tab/>
      </w:r>
      <w:r w:rsidRPr="1A4CBC92">
        <w:rPr>
          <w:rFonts w:eastAsia="Arial" w:cs="Arial"/>
        </w:rPr>
        <w:t xml:space="preserve">Determine with Executive Leadership Team (ELT) colleagues the financial implications of all policy developments, changes in service plans and capital projects. </w:t>
      </w:r>
    </w:p>
    <w:p w14:paraId="430C491A" w14:textId="77777777" w:rsidR="00B00190" w:rsidRDefault="00B00190" w:rsidP="00B00190">
      <w:pPr>
        <w:pStyle w:val="ListParagraph"/>
        <w:spacing w:after="240"/>
        <w:ind w:hanging="720"/>
        <w:jc w:val="both"/>
        <w:rPr>
          <w:rFonts w:eastAsia="Arial" w:cs="Arial"/>
        </w:rPr>
      </w:pPr>
      <w:r w:rsidRPr="44F06748">
        <w:rPr>
          <w:rFonts w:eastAsia="Arial" w:cs="Arial"/>
        </w:rPr>
        <w:t xml:space="preserve"> </w:t>
      </w:r>
    </w:p>
    <w:p w14:paraId="495D32E7" w14:textId="77777777" w:rsidR="00B00190" w:rsidRDefault="00B00190" w:rsidP="00B00190">
      <w:pPr>
        <w:pStyle w:val="ListParagraph"/>
        <w:spacing w:after="240"/>
        <w:ind w:hanging="720"/>
        <w:jc w:val="both"/>
        <w:rPr>
          <w:rFonts w:eastAsia="Arial" w:cs="Arial"/>
        </w:rPr>
      </w:pPr>
      <w:r w:rsidRPr="1A4CBC92">
        <w:rPr>
          <w:rFonts w:eastAsia="Arial" w:cs="Arial"/>
        </w:rPr>
        <w:t>2.6</w:t>
      </w:r>
      <w:r>
        <w:tab/>
      </w:r>
      <w:r w:rsidRPr="1A4CBC92">
        <w:rPr>
          <w:rFonts w:eastAsia="Arial" w:cs="Arial"/>
        </w:rPr>
        <w:t xml:space="preserve">Review with the ELT the effectiveness and efficiency of current service plans, to provide independent challenge and to develop options for different forms of delivery.  </w:t>
      </w:r>
    </w:p>
    <w:p w14:paraId="17769433" w14:textId="77777777" w:rsidR="00B00190" w:rsidRDefault="00B00190" w:rsidP="00B00190">
      <w:pPr>
        <w:pStyle w:val="ListParagraph"/>
        <w:spacing w:after="240"/>
        <w:ind w:hanging="720"/>
        <w:jc w:val="both"/>
        <w:rPr>
          <w:rFonts w:eastAsia="Arial" w:cs="Arial"/>
        </w:rPr>
      </w:pPr>
    </w:p>
    <w:p w14:paraId="3B20188F" w14:textId="77777777" w:rsidR="00B00190" w:rsidRDefault="00B00190" w:rsidP="00B00190">
      <w:pPr>
        <w:pStyle w:val="ListParagraph"/>
        <w:spacing w:after="240"/>
        <w:ind w:hanging="720"/>
        <w:jc w:val="both"/>
        <w:rPr>
          <w:rFonts w:eastAsia="Arial" w:cs="Arial"/>
        </w:rPr>
      </w:pPr>
      <w:r w:rsidRPr="44F06748">
        <w:rPr>
          <w:rFonts w:eastAsia="Arial" w:cs="Arial"/>
        </w:rPr>
        <w:t>2.7</w:t>
      </w:r>
      <w:r>
        <w:tab/>
      </w:r>
      <w:r w:rsidRPr="44F06748">
        <w:rPr>
          <w:rFonts w:eastAsia="Arial" w:cs="Arial"/>
        </w:rPr>
        <w:t>Lead, direct and manage the maintenance of the financial accounting processes to ensure that statutory accounts and associated claims and returns in respect of grants are prepared.</w:t>
      </w:r>
    </w:p>
    <w:p w14:paraId="595AE9FC" w14:textId="77777777" w:rsidR="00B00190" w:rsidRDefault="00B00190" w:rsidP="00B00190">
      <w:pPr>
        <w:pStyle w:val="ListParagraph"/>
        <w:spacing w:after="240"/>
        <w:ind w:hanging="720"/>
        <w:jc w:val="both"/>
        <w:rPr>
          <w:rFonts w:eastAsia="Arial" w:cs="Arial"/>
        </w:rPr>
      </w:pPr>
    </w:p>
    <w:p w14:paraId="0FCF3FB1" w14:textId="77777777" w:rsidR="00B00190" w:rsidRDefault="00B00190" w:rsidP="00B00190">
      <w:pPr>
        <w:pStyle w:val="ListParagraph"/>
        <w:spacing w:after="240"/>
        <w:ind w:hanging="720"/>
        <w:jc w:val="both"/>
        <w:rPr>
          <w:rFonts w:eastAsia="Arial" w:cs="Arial"/>
        </w:rPr>
      </w:pPr>
      <w:r w:rsidRPr="1A4CBC92">
        <w:rPr>
          <w:rFonts w:eastAsia="Arial" w:cs="Arial"/>
        </w:rPr>
        <w:t>2.8</w:t>
      </w:r>
      <w:r>
        <w:tab/>
      </w:r>
      <w:r w:rsidRPr="1A4CBC92">
        <w:rPr>
          <w:rFonts w:eastAsia="Arial" w:cs="Arial"/>
        </w:rPr>
        <w:t>Advise on corporate risk profiling and management including safeguarding assets risk avoidance and insurance</w:t>
      </w:r>
    </w:p>
    <w:p w14:paraId="1CCB264B" w14:textId="77777777" w:rsidR="00B00190" w:rsidRDefault="00B00190" w:rsidP="00B00190">
      <w:pPr>
        <w:pStyle w:val="ListParagraph"/>
        <w:spacing w:after="240"/>
        <w:ind w:hanging="720"/>
        <w:jc w:val="both"/>
        <w:rPr>
          <w:rFonts w:eastAsia="Arial" w:cs="Arial"/>
        </w:rPr>
      </w:pPr>
    </w:p>
    <w:p w14:paraId="3888DF8B" w14:textId="77777777" w:rsidR="00B00190" w:rsidRDefault="00B00190" w:rsidP="00B00190">
      <w:pPr>
        <w:pStyle w:val="ListParagraph"/>
        <w:spacing w:after="240"/>
        <w:ind w:hanging="720"/>
        <w:jc w:val="both"/>
        <w:rPr>
          <w:rFonts w:eastAsia="Arial" w:cs="Arial"/>
        </w:rPr>
      </w:pPr>
      <w:r w:rsidRPr="1A4CBC92">
        <w:rPr>
          <w:rFonts w:eastAsia="Arial" w:cs="Arial"/>
        </w:rPr>
        <w:lastRenderedPageBreak/>
        <w:t>2.9</w:t>
      </w:r>
      <w:r>
        <w:tab/>
      </w:r>
      <w:r w:rsidRPr="1A4CBC92">
        <w:rPr>
          <w:rFonts w:eastAsia="Arial" w:cs="Arial"/>
        </w:rPr>
        <w:t xml:space="preserve">Advise managers on arrangements for effective internal control and financial procedures. These arrangements need to ensure compliance with all applicable statutes and regulations.  </w:t>
      </w:r>
    </w:p>
    <w:p w14:paraId="75F4983B" w14:textId="77777777" w:rsidR="00B00190" w:rsidRDefault="00B00190" w:rsidP="00B00190">
      <w:pPr>
        <w:pStyle w:val="ListParagraph"/>
        <w:spacing w:after="240"/>
        <w:ind w:hanging="720"/>
        <w:jc w:val="both"/>
        <w:rPr>
          <w:rFonts w:eastAsia="Arial" w:cs="Arial"/>
        </w:rPr>
      </w:pPr>
    </w:p>
    <w:p w14:paraId="43810D3D" w14:textId="77777777" w:rsidR="00B00190" w:rsidRDefault="00B00190" w:rsidP="00B00190">
      <w:pPr>
        <w:pStyle w:val="ListParagraph"/>
        <w:spacing w:after="240"/>
        <w:ind w:hanging="720"/>
        <w:jc w:val="both"/>
        <w:rPr>
          <w:rFonts w:eastAsia="Arial" w:cs="Arial"/>
        </w:rPr>
      </w:pPr>
      <w:r w:rsidRPr="44F06748">
        <w:rPr>
          <w:rFonts w:eastAsia="Arial" w:cs="Arial"/>
        </w:rPr>
        <w:t>2.10</w:t>
      </w:r>
      <w:r>
        <w:tab/>
      </w:r>
      <w:r w:rsidRPr="44F06748">
        <w:rPr>
          <w:rFonts w:eastAsia="Arial" w:cs="Arial"/>
        </w:rPr>
        <w:t xml:space="preserve">Lead, direct and manage the payment of salaries, members’ allowances and creditors and the receipt of </w:t>
      </w:r>
      <w:proofErr w:type="gramStart"/>
      <w:r w:rsidRPr="44F06748">
        <w:rPr>
          <w:rFonts w:eastAsia="Arial" w:cs="Arial"/>
        </w:rPr>
        <w:t>business related</w:t>
      </w:r>
      <w:proofErr w:type="gramEnd"/>
      <w:r w:rsidRPr="44F06748">
        <w:rPr>
          <w:rFonts w:eastAsia="Arial" w:cs="Arial"/>
        </w:rPr>
        <w:t xml:space="preserve"> income.  </w:t>
      </w:r>
    </w:p>
    <w:p w14:paraId="48E5B61A" w14:textId="77777777" w:rsidR="00B00190" w:rsidRDefault="00B00190" w:rsidP="00B00190">
      <w:pPr>
        <w:pStyle w:val="ListParagraph"/>
        <w:spacing w:after="240"/>
        <w:ind w:hanging="720"/>
        <w:jc w:val="both"/>
        <w:rPr>
          <w:rFonts w:eastAsia="Arial" w:cs="Arial"/>
        </w:rPr>
      </w:pPr>
    </w:p>
    <w:p w14:paraId="2F87CE3A" w14:textId="77777777" w:rsidR="00B00190" w:rsidRDefault="00B00190" w:rsidP="00B00190">
      <w:pPr>
        <w:pStyle w:val="ListParagraph"/>
        <w:spacing w:after="240"/>
        <w:ind w:hanging="720"/>
        <w:jc w:val="both"/>
        <w:rPr>
          <w:rFonts w:eastAsia="Arial" w:cs="Arial"/>
        </w:rPr>
      </w:pPr>
      <w:r w:rsidRPr="1A4CBC92">
        <w:rPr>
          <w:rFonts w:eastAsia="Arial" w:cs="Arial"/>
        </w:rPr>
        <w:t>2.11</w:t>
      </w:r>
      <w:r>
        <w:tab/>
      </w:r>
      <w:r w:rsidRPr="1A4CBC92">
        <w:rPr>
          <w:rFonts w:eastAsia="Arial" w:cs="Arial"/>
        </w:rPr>
        <w:t xml:space="preserve">Assist service managers to identify sources of external income. </w:t>
      </w:r>
    </w:p>
    <w:p w14:paraId="07FF4531" w14:textId="77777777" w:rsidR="00B00190" w:rsidRDefault="00B00190" w:rsidP="00B00190">
      <w:pPr>
        <w:pStyle w:val="ListParagraph"/>
        <w:spacing w:after="240"/>
        <w:ind w:hanging="720"/>
        <w:jc w:val="both"/>
        <w:rPr>
          <w:rFonts w:eastAsia="Arial" w:cs="Arial"/>
        </w:rPr>
      </w:pPr>
      <w:r w:rsidRPr="44F06748">
        <w:rPr>
          <w:rFonts w:eastAsia="Arial" w:cs="Arial"/>
        </w:rPr>
        <w:t xml:space="preserve"> </w:t>
      </w:r>
    </w:p>
    <w:p w14:paraId="23C12B43" w14:textId="77777777" w:rsidR="0022681F" w:rsidRDefault="00B00190" w:rsidP="00990C98">
      <w:pPr>
        <w:pStyle w:val="ListParagraph"/>
        <w:spacing w:after="240"/>
        <w:ind w:hanging="720"/>
        <w:jc w:val="both"/>
        <w:rPr>
          <w:rFonts w:eastAsia="Arial" w:cs="Arial"/>
        </w:rPr>
      </w:pPr>
      <w:r w:rsidRPr="1A4CBC92">
        <w:rPr>
          <w:rFonts w:eastAsia="Arial" w:cs="Arial"/>
        </w:rPr>
        <w:t>2.12</w:t>
      </w:r>
      <w:r>
        <w:tab/>
      </w:r>
      <w:r w:rsidRPr="1A4CBC92">
        <w:rPr>
          <w:rFonts w:eastAsia="Arial" w:cs="Arial"/>
        </w:rPr>
        <w:t xml:space="preserve">Provide an effective internal audit function and assist managers in providing effective arrangements for financial scrutiny. </w:t>
      </w:r>
    </w:p>
    <w:p w14:paraId="670E0C2A" w14:textId="38EE29AA" w:rsidR="00B00190" w:rsidRDefault="00B00190" w:rsidP="00990C98">
      <w:pPr>
        <w:pStyle w:val="ListParagraph"/>
        <w:ind w:hanging="720"/>
        <w:jc w:val="both"/>
        <w:rPr>
          <w:rFonts w:eastAsia="Arial" w:cs="Arial"/>
        </w:rPr>
      </w:pPr>
      <w:r w:rsidRPr="1A4CBC92">
        <w:rPr>
          <w:rFonts w:eastAsia="Arial" w:cs="Arial"/>
        </w:rPr>
        <w:t xml:space="preserve"> </w:t>
      </w:r>
    </w:p>
    <w:p w14:paraId="31AF9B86" w14:textId="5108D2E6" w:rsidR="0022681F" w:rsidRPr="001F60B7" w:rsidRDefault="0022681F" w:rsidP="0022681F">
      <w:pPr>
        <w:pStyle w:val="Numbered"/>
        <w:numPr>
          <w:ilvl w:val="0"/>
          <w:numId w:val="0"/>
        </w:numPr>
        <w:rPr>
          <w:b/>
          <w:bCs/>
          <w:sz w:val="28"/>
          <w:szCs w:val="24"/>
        </w:rPr>
      </w:pPr>
      <w:r>
        <w:rPr>
          <w:b/>
          <w:bCs/>
          <w:sz w:val="28"/>
          <w:szCs w:val="24"/>
        </w:rPr>
        <w:t>3. Corporate Management.</w:t>
      </w:r>
    </w:p>
    <w:p w14:paraId="0D3182EE" w14:textId="77777777" w:rsidR="0007555D" w:rsidRDefault="0007555D" w:rsidP="0007555D">
      <w:pPr>
        <w:pStyle w:val="ListParagraph"/>
        <w:spacing w:after="240"/>
        <w:ind w:hanging="720"/>
        <w:jc w:val="both"/>
        <w:rPr>
          <w:rFonts w:eastAsia="Arial" w:cs="Arial"/>
        </w:rPr>
      </w:pPr>
      <w:r w:rsidRPr="1A4CBC92">
        <w:rPr>
          <w:rFonts w:eastAsia="Arial" w:cs="Arial"/>
          <w:sz w:val="22"/>
        </w:rPr>
        <w:t>3.1</w:t>
      </w:r>
      <w:r>
        <w:tab/>
      </w:r>
      <w:r w:rsidRPr="1A4CBC92">
        <w:rPr>
          <w:rFonts w:eastAsia="Arial" w:cs="Arial"/>
        </w:rPr>
        <w:t>Member of the Authority Corporate ELT.</w:t>
      </w:r>
    </w:p>
    <w:p w14:paraId="3F7894CA" w14:textId="77777777" w:rsidR="0007555D" w:rsidRDefault="0007555D" w:rsidP="0007555D">
      <w:pPr>
        <w:pStyle w:val="ListParagraph"/>
        <w:spacing w:after="240"/>
        <w:ind w:hanging="720"/>
        <w:jc w:val="both"/>
        <w:rPr>
          <w:rFonts w:eastAsia="Arial" w:cs="Arial"/>
        </w:rPr>
      </w:pPr>
      <w:r w:rsidRPr="1A4CBC92">
        <w:rPr>
          <w:rFonts w:eastAsia="Arial" w:cs="Arial"/>
        </w:rPr>
        <w:t xml:space="preserve"> </w:t>
      </w:r>
    </w:p>
    <w:p w14:paraId="0FF0E94B" w14:textId="77777777" w:rsidR="0007555D" w:rsidRDefault="0007555D" w:rsidP="0007555D">
      <w:pPr>
        <w:pStyle w:val="ListParagraph"/>
        <w:spacing w:after="240"/>
        <w:ind w:hanging="720"/>
        <w:jc w:val="both"/>
        <w:rPr>
          <w:rFonts w:eastAsia="Arial" w:cs="Arial"/>
        </w:rPr>
      </w:pPr>
      <w:r w:rsidRPr="44F06748">
        <w:rPr>
          <w:rFonts w:eastAsia="Arial" w:cs="Arial"/>
        </w:rPr>
        <w:t>3.2</w:t>
      </w:r>
      <w:r>
        <w:tab/>
      </w:r>
      <w:r w:rsidRPr="44F06748">
        <w:rPr>
          <w:rFonts w:eastAsia="Arial" w:cs="Arial"/>
        </w:rPr>
        <w:t>Contribute to the effective management and leadership of the Authority.</w:t>
      </w:r>
    </w:p>
    <w:p w14:paraId="2832A8E8" w14:textId="79F5278C" w:rsidR="0007555D" w:rsidRDefault="0007555D" w:rsidP="0007555D">
      <w:pPr>
        <w:tabs>
          <w:tab w:val="left" w:pos="720"/>
        </w:tabs>
        <w:spacing w:after="240"/>
        <w:ind w:left="720" w:hanging="720"/>
        <w:jc w:val="both"/>
        <w:rPr>
          <w:rFonts w:eastAsia="Arial" w:cs="Arial"/>
        </w:rPr>
      </w:pPr>
      <w:r w:rsidRPr="44F06748">
        <w:rPr>
          <w:rFonts w:eastAsia="Arial" w:cs="Arial"/>
        </w:rPr>
        <w:t xml:space="preserve">3.3      Ensure the Authority’s financial resources are well managed. </w:t>
      </w:r>
    </w:p>
    <w:p w14:paraId="3CE51D03" w14:textId="0B6E479A" w:rsidR="007C0070" w:rsidRDefault="0007555D" w:rsidP="001814F0">
      <w:pPr>
        <w:tabs>
          <w:tab w:val="left" w:pos="720"/>
        </w:tabs>
        <w:spacing w:after="240"/>
        <w:ind w:left="720" w:hanging="720"/>
        <w:jc w:val="both"/>
        <w:rPr>
          <w:rFonts w:eastAsia="Arial" w:cs="Arial"/>
        </w:rPr>
      </w:pPr>
      <w:r w:rsidRPr="1A4CBC92">
        <w:rPr>
          <w:rFonts w:eastAsia="Arial" w:cs="Arial"/>
        </w:rPr>
        <w:t>3.4</w:t>
      </w:r>
      <w:r>
        <w:tab/>
      </w:r>
      <w:r w:rsidRPr="1A4CBC92">
        <w:rPr>
          <w:rFonts w:eastAsia="Arial" w:cs="Arial"/>
        </w:rPr>
        <w:t>Advise the Chief Fire Officer and Chief Executive and ELT Directors on strategic financial issues.</w:t>
      </w:r>
    </w:p>
    <w:p w14:paraId="253A2285" w14:textId="77777777" w:rsidR="00990C98" w:rsidRPr="007C0070" w:rsidRDefault="00990C98" w:rsidP="00990C98">
      <w:pPr>
        <w:tabs>
          <w:tab w:val="left" w:pos="720"/>
        </w:tabs>
        <w:ind w:left="720" w:hanging="720"/>
        <w:jc w:val="both"/>
        <w:rPr>
          <w:rFonts w:eastAsia="Arial" w:cs="Arial"/>
        </w:rPr>
      </w:pPr>
    </w:p>
    <w:p w14:paraId="7F6248E4" w14:textId="366A0CBF" w:rsidR="00B46111" w:rsidRPr="001F60B7" w:rsidRDefault="00B46111" w:rsidP="00A22585">
      <w:pPr>
        <w:pStyle w:val="Numbered"/>
        <w:numPr>
          <w:ilvl w:val="0"/>
          <w:numId w:val="0"/>
        </w:numPr>
        <w:rPr>
          <w:b/>
          <w:bCs/>
          <w:sz w:val="28"/>
          <w:szCs w:val="24"/>
        </w:rPr>
      </w:pPr>
      <w:r>
        <w:rPr>
          <w:b/>
          <w:bCs/>
          <w:sz w:val="28"/>
          <w:szCs w:val="24"/>
        </w:rPr>
        <w:t>4. Supporting and Advising the Democratic Process.</w:t>
      </w:r>
    </w:p>
    <w:p w14:paraId="75CCC2B2" w14:textId="7FE7C81E" w:rsidR="00707DC3" w:rsidRDefault="00707DC3" w:rsidP="00707DC3">
      <w:pPr>
        <w:tabs>
          <w:tab w:val="left" w:pos="720"/>
        </w:tabs>
        <w:spacing w:after="240"/>
        <w:ind w:left="720" w:hanging="720"/>
        <w:jc w:val="both"/>
        <w:rPr>
          <w:rFonts w:eastAsia="Arial" w:cs="Arial"/>
        </w:rPr>
      </w:pPr>
      <w:r w:rsidRPr="1A4CBC92">
        <w:rPr>
          <w:rFonts w:eastAsia="Arial" w:cs="Arial"/>
          <w:sz w:val="22"/>
        </w:rPr>
        <w:t xml:space="preserve">4.1    </w:t>
      </w:r>
      <w:r w:rsidRPr="1A4CBC92">
        <w:rPr>
          <w:rFonts w:eastAsia="Arial" w:cs="Arial"/>
        </w:rPr>
        <w:t xml:space="preserve">Provide clear, impartial, professional advice to the Authority, its committees and individual members.  </w:t>
      </w:r>
    </w:p>
    <w:p w14:paraId="4B561901" w14:textId="77777777" w:rsidR="00707DC3" w:rsidRDefault="00707DC3" w:rsidP="00707DC3">
      <w:pPr>
        <w:tabs>
          <w:tab w:val="left" w:pos="720"/>
        </w:tabs>
        <w:spacing w:after="240"/>
        <w:ind w:left="720" w:hanging="720"/>
        <w:rPr>
          <w:rFonts w:eastAsia="Arial" w:cs="Arial"/>
        </w:rPr>
      </w:pPr>
      <w:r w:rsidRPr="1A4CBC92">
        <w:rPr>
          <w:rFonts w:eastAsia="Arial" w:cs="Arial"/>
        </w:rPr>
        <w:t>4.2</w:t>
      </w:r>
      <w:r>
        <w:tab/>
      </w:r>
      <w:r w:rsidRPr="1A4CBC92">
        <w:rPr>
          <w:rFonts w:eastAsia="Arial" w:cs="Arial"/>
        </w:rPr>
        <w:t>Brief, along with the Chief Executive, political groups on the impact of the revenue budget and capital programme.</w:t>
      </w:r>
    </w:p>
    <w:p w14:paraId="5B390F49" w14:textId="77777777" w:rsidR="00990C98" w:rsidRDefault="00990C98" w:rsidP="00990C98">
      <w:pPr>
        <w:tabs>
          <w:tab w:val="left" w:pos="720"/>
        </w:tabs>
        <w:ind w:left="720" w:hanging="720"/>
        <w:rPr>
          <w:rFonts w:eastAsia="Arial" w:cs="Arial"/>
        </w:rPr>
      </w:pPr>
    </w:p>
    <w:p w14:paraId="73BA0FE2" w14:textId="2E283917" w:rsidR="00990C98" w:rsidRDefault="00990C98" w:rsidP="00990C98">
      <w:pPr>
        <w:pStyle w:val="Numbered"/>
        <w:numPr>
          <w:ilvl w:val="0"/>
          <w:numId w:val="0"/>
        </w:numPr>
        <w:rPr>
          <w:b/>
          <w:bCs/>
          <w:sz w:val="28"/>
          <w:szCs w:val="24"/>
        </w:rPr>
      </w:pPr>
      <w:r>
        <w:rPr>
          <w:b/>
          <w:bCs/>
          <w:sz w:val="28"/>
          <w:szCs w:val="24"/>
        </w:rPr>
        <w:t>5. Treasury Management.</w:t>
      </w:r>
    </w:p>
    <w:p w14:paraId="407011BB" w14:textId="3D59DD3C" w:rsidR="005072E5" w:rsidRDefault="005072E5" w:rsidP="005072E5">
      <w:pPr>
        <w:tabs>
          <w:tab w:val="left" w:pos="720"/>
        </w:tabs>
        <w:spacing w:after="240"/>
        <w:ind w:left="720" w:hanging="720"/>
        <w:jc w:val="both"/>
        <w:rPr>
          <w:rFonts w:eastAsia="Arial" w:cs="Arial"/>
        </w:rPr>
      </w:pPr>
      <w:r w:rsidRPr="1A4CBC92">
        <w:rPr>
          <w:rFonts w:eastAsia="Arial" w:cs="Arial"/>
        </w:rPr>
        <w:t xml:space="preserve">5.1      Formulate borrowing and investment strategies.  </w:t>
      </w:r>
    </w:p>
    <w:p w14:paraId="26650462" w14:textId="77777777" w:rsidR="005072E5" w:rsidRDefault="005072E5" w:rsidP="005072E5">
      <w:pPr>
        <w:tabs>
          <w:tab w:val="left" w:pos="720"/>
        </w:tabs>
        <w:spacing w:after="240"/>
        <w:ind w:left="720" w:hanging="720"/>
        <w:jc w:val="both"/>
        <w:rPr>
          <w:rFonts w:eastAsia="Arial" w:cs="Arial"/>
        </w:rPr>
      </w:pPr>
      <w:r w:rsidRPr="1A4CBC92">
        <w:rPr>
          <w:rFonts w:eastAsia="Arial" w:cs="Arial"/>
        </w:rPr>
        <w:t xml:space="preserve">5.2 </w:t>
      </w:r>
      <w:r>
        <w:tab/>
      </w:r>
      <w:r w:rsidRPr="1A4CBC92">
        <w:rPr>
          <w:rFonts w:eastAsia="Arial" w:cs="Arial"/>
        </w:rPr>
        <w:t>Ensure compliance with CIPFA’s Prudential and Treasury Management Code.</w:t>
      </w:r>
    </w:p>
    <w:p w14:paraId="0C65E817" w14:textId="77777777" w:rsidR="005072E5" w:rsidRDefault="005072E5" w:rsidP="005072E5">
      <w:pPr>
        <w:tabs>
          <w:tab w:val="left" w:pos="720"/>
        </w:tabs>
        <w:spacing w:after="240"/>
        <w:ind w:left="720" w:hanging="720"/>
        <w:jc w:val="both"/>
        <w:rPr>
          <w:rFonts w:eastAsia="Arial" w:cs="Arial"/>
        </w:rPr>
      </w:pPr>
      <w:r w:rsidRPr="1A4CBC92">
        <w:rPr>
          <w:rFonts w:eastAsia="Arial" w:cs="Arial"/>
        </w:rPr>
        <w:t>5.3</w:t>
      </w:r>
      <w:r>
        <w:tab/>
      </w:r>
      <w:r w:rsidRPr="1A4CBC92">
        <w:rPr>
          <w:rFonts w:eastAsia="Arial" w:cs="Arial"/>
        </w:rPr>
        <w:t>Design, implement and monitor arrangements for the identification management and control of treasury management risk.</w:t>
      </w:r>
    </w:p>
    <w:p w14:paraId="3C856E95" w14:textId="3B891B77" w:rsidR="005072E5" w:rsidRDefault="005072E5" w:rsidP="005072E5">
      <w:pPr>
        <w:tabs>
          <w:tab w:val="left" w:pos="720"/>
        </w:tabs>
        <w:spacing w:after="240"/>
        <w:ind w:left="720" w:hanging="720"/>
        <w:jc w:val="both"/>
        <w:rPr>
          <w:rFonts w:eastAsia="Arial" w:cs="Arial"/>
          <w:sz w:val="22"/>
        </w:rPr>
      </w:pPr>
      <w:r w:rsidRPr="1A4CBC92">
        <w:rPr>
          <w:rFonts w:eastAsia="Arial" w:cs="Arial"/>
        </w:rPr>
        <w:t xml:space="preserve">5.4   </w:t>
      </w:r>
      <w:r>
        <w:rPr>
          <w:rFonts w:eastAsia="Arial" w:cs="Arial"/>
        </w:rPr>
        <w:tab/>
      </w:r>
      <w:r w:rsidRPr="1A4CBC92">
        <w:rPr>
          <w:rFonts w:eastAsia="Arial" w:cs="Arial"/>
        </w:rPr>
        <w:t>Recommend treasury management policy/practices for approval and review regularly.</w:t>
      </w:r>
      <w:r w:rsidRPr="1A4CBC92">
        <w:rPr>
          <w:rFonts w:eastAsia="Arial" w:cs="Arial"/>
          <w:sz w:val="22"/>
        </w:rPr>
        <w:t xml:space="preserve"> </w:t>
      </w:r>
    </w:p>
    <w:p w14:paraId="2139F967" w14:textId="77777777" w:rsidR="005072E5" w:rsidRDefault="005072E5" w:rsidP="005072E5">
      <w:pPr>
        <w:tabs>
          <w:tab w:val="left" w:pos="720"/>
        </w:tabs>
        <w:spacing w:after="240"/>
        <w:ind w:left="720" w:hanging="720"/>
        <w:jc w:val="both"/>
        <w:rPr>
          <w:rFonts w:eastAsia="Arial" w:cs="Arial"/>
          <w:sz w:val="22"/>
        </w:rPr>
      </w:pPr>
    </w:p>
    <w:p w14:paraId="400986DE" w14:textId="358B6364" w:rsidR="000E1112" w:rsidRDefault="000E1112" w:rsidP="000E1112">
      <w:pPr>
        <w:pStyle w:val="Numbered"/>
        <w:numPr>
          <w:ilvl w:val="0"/>
          <w:numId w:val="0"/>
        </w:numPr>
        <w:rPr>
          <w:b/>
          <w:bCs/>
          <w:sz w:val="28"/>
          <w:szCs w:val="24"/>
        </w:rPr>
      </w:pPr>
      <w:r>
        <w:rPr>
          <w:b/>
          <w:bCs/>
          <w:sz w:val="28"/>
          <w:szCs w:val="24"/>
        </w:rPr>
        <w:lastRenderedPageBreak/>
        <w:t>6. Leadership and Management of the Finance and Procurement Function.</w:t>
      </w:r>
    </w:p>
    <w:p w14:paraId="2E3205E0" w14:textId="3F252825" w:rsidR="002C52FB" w:rsidRDefault="002C52FB" w:rsidP="002C52FB">
      <w:pPr>
        <w:tabs>
          <w:tab w:val="left" w:pos="720"/>
        </w:tabs>
        <w:spacing w:after="240"/>
        <w:ind w:left="720" w:hanging="720"/>
        <w:jc w:val="both"/>
        <w:rPr>
          <w:rFonts w:eastAsia="Arial" w:cs="Arial"/>
        </w:rPr>
      </w:pPr>
      <w:r w:rsidRPr="1A4CBC92">
        <w:rPr>
          <w:rFonts w:eastAsia="Arial" w:cs="Arial"/>
        </w:rPr>
        <w:t xml:space="preserve">6.1     Lead and manage the finance and procurement function.  </w:t>
      </w:r>
    </w:p>
    <w:p w14:paraId="501838D7" w14:textId="03EF120F" w:rsidR="002C52FB" w:rsidRDefault="002C52FB" w:rsidP="002C52FB">
      <w:pPr>
        <w:tabs>
          <w:tab w:val="left" w:pos="720"/>
        </w:tabs>
        <w:spacing w:after="240"/>
        <w:ind w:left="720" w:hanging="720"/>
        <w:jc w:val="both"/>
        <w:rPr>
          <w:rFonts w:eastAsia="Arial" w:cs="Arial"/>
        </w:rPr>
      </w:pPr>
      <w:r w:rsidRPr="1A4CBC92">
        <w:rPr>
          <w:rFonts w:eastAsia="Arial" w:cs="Arial"/>
        </w:rPr>
        <w:t>6.2   Manage the performance and personal development of finance and procurement</w:t>
      </w:r>
      <w:r w:rsidR="00AB4BD6">
        <w:rPr>
          <w:rFonts w:eastAsia="Arial" w:cs="Arial"/>
        </w:rPr>
        <w:t xml:space="preserve"> </w:t>
      </w:r>
      <w:r w:rsidRPr="1A4CBC92">
        <w:rPr>
          <w:rFonts w:eastAsia="Arial" w:cs="Arial"/>
        </w:rPr>
        <w:t xml:space="preserve">colleagues.  </w:t>
      </w:r>
    </w:p>
    <w:p w14:paraId="07D104E2" w14:textId="576E5BDD" w:rsidR="00920C35" w:rsidRDefault="00AB4BD6" w:rsidP="00FC10C9">
      <w:pPr>
        <w:tabs>
          <w:tab w:val="left" w:pos="720"/>
        </w:tabs>
        <w:spacing w:after="240"/>
        <w:ind w:left="720" w:hanging="720"/>
        <w:jc w:val="both"/>
        <w:rPr>
          <w:rFonts w:eastAsia="Arial" w:cs="Arial"/>
        </w:rPr>
      </w:pPr>
      <w:r w:rsidRPr="1A4CBC92">
        <w:rPr>
          <w:rFonts w:eastAsia="Arial" w:cs="Arial"/>
        </w:rPr>
        <w:t xml:space="preserve">6.3   </w:t>
      </w:r>
      <w:proofErr w:type="gramStart"/>
      <w:r w:rsidRPr="1A4CBC92">
        <w:rPr>
          <w:rFonts w:eastAsia="Arial" w:cs="Arial"/>
        </w:rPr>
        <w:t>Make arrangements</w:t>
      </w:r>
      <w:proofErr w:type="gramEnd"/>
      <w:r w:rsidRPr="1A4CBC92">
        <w:rPr>
          <w:rFonts w:eastAsia="Arial" w:cs="Arial"/>
        </w:rPr>
        <w:t xml:space="preserve"> for the training of managers and staff on financial issues, as</w:t>
      </w:r>
      <w:r>
        <w:rPr>
          <w:rFonts w:eastAsia="Arial" w:cs="Arial"/>
        </w:rPr>
        <w:t xml:space="preserve"> </w:t>
      </w:r>
      <w:r w:rsidRPr="1A4CBC92">
        <w:rPr>
          <w:rFonts w:eastAsia="Arial" w:cs="Arial"/>
        </w:rPr>
        <w:t xml:space="preserve">required.  </w:t>
      </w:r>
    </w:p>
    <w:p w14:paraId="7AC838D1" w14:textId="4CC770F9" w:rsidR="00920C35" w:rsidRDefault="00920C35" w:rsidP="00920C35">
      <w:pPr>
        <w:pStyle w:val="Numbered"/>
        <w:numPr>
          <w:ilvl w:val="0"/>
          <w:numId w:val="0"/>
        </w:numPr>
        <w:rPr>
          <w:b/>
          <w:bCs/>
          <w:sz w:val="28"/>
          <w:szCs w:val="24"/>
        </w:rPr>
      </w:pPr>
      <w:r>
        <w:rPr>
          <w:b/>
          <w:bCs/>
          <w:sz w:val="28"/>
          <w:szCs w:val="24"/>
        </w:rPr>
        <w:t xml:space="preserve">7. Corporate Responsibilities. </w:t>
      </w:r>
    </w:p>
    <w:p w14:paraId="6F4B777F" w14:textId="77777777" w:rsidR="00BA281B" w:rsidRDefault="00BA281B" w:rsidP="00BA281B">
      <w:pPr>
        <w:tabs>
          <w:tab w:val="left" w:pos="720"/>
        </w:tabs>
        <w:spacing w:after="240"/>
        <w:ind w:left="720" w:hanging="720"/>
        <w:jc w:val="both"/>
        <w:rPr>
          <w:rFonts w:eastAsia="Arial" w:cs="Arial"/>
        </w:rPr>
      </w:pPr>
      <w:r w:rsidRPr="1A4CBC92">
        <w:rPr>
          <w:rFonts w:eastAsia="Arial" w:cs="Arial"/>
          <w:sz w:val="22"/>
        </w:rPr>
        <w:t>7.</w:t>
      </w:r>
      <w:r w:rsidRPr="1A4CBC92">
        <w:rPr>
          <w:rFonts w:eastAsia="Arial" w:cs="Arial"/>
        </w:rPr>
        <w:t>1</w:t>
      </w:r>
      <w:r>
        <w:tab/>
      </w:r>
      <w:r w:rsidRPr="1A4CBC92">
        <w:rPr>
          <w:rFonts w:eastAsia="Arial" w:cs="Arial"/>
        </w:rPr>
        <w:t xml:space="preserve">Represent the Authority where appropriate on national working groups when required.  </w:t>
      </w:r>
    </w:p>
    <w:p w14:paraId="3D343C99" w14:textId="0A65AACC" w:rsidR="00BA281B" w:rsidRDefault="00BA281B" w:rsidP="00BA281B">
      <w:pPr>
        <w:tabs>
          <w:tab w:val="left" w:pos="720"/>
        </w:tabs>
        <w:spacing w:after="240"/>
        <w:ind w:left="720" w:hanging="720"/>
        <w:jc w:val="both"/>
        <w:rPr>
          <w:rFonts w:eastAsia="Arial" w:cs="Arial"/>
        </w:rPr>
      </w:pPr>
      <w:r w:rsidRPr="1A4CBC92">
        <w:rPr>
          <w:rFonts w:eastAsia="Arial" w:cs="Arial"/>
        </w:rPr>
        <w:t xml:space="preserve">7.2      Prepare responses to government consultation documents.  </w:t>
      </w:r>
    </w:p>
    <w:p w14:paraId="18057DFF" w14:textId="77777777" w:rsidR="00BA281B" w:rsidRDefault="00BA281B" w:rsidP="00BA281B">
      <w:pPr>
        <w:spacing w:after="240"/>
        <w:jc w:val="both"/>
        <w:rPr>
          <w:rFonts w:eastAsia="Arial" w:cs="Arial"/>
        </w:rPr>
      </w:pPr>
      <w:r w:rsidRPr="1A4CBC92">
        <w:rPr>
          <w:rFonts w:eastAsia="Arial" w:cs="Arial"/>
        </w:rPr>
        <w:t>7.3</w:t>
      </w:r>
      <w:r>
        <w:tab/>
      </w:r>
      <w:r w:rsidRPr="1A4CBC92">
        <w:rPr>
          <w:rFonts w:eastAsia="Arial" w:cs="Arial"/>
        </w:rPr>
        <w:t>Represent the Authority on the NFCC fire authorities’ finance group.</w:t>
      </w:r>
    </w:p>
    <w:p w14:paraId="3F40F638" w14:textId="34DE9C7D" w:rsidR="006A4C7D" w:rsidRPr="00FC10C9" w:rsidRDefault="00BA281B" w:rsidP="00FC10C9">
      <w:pPr>
        <w:spacing w:after="240"/>
        <w:ind w:left="720" w:hanging="720"/>
        <w:jc w:val="both"/>
        <w:rPr>
          <w:rFonts w:eastAsia="Arial" w:cs="Arial"/>
        </w:rPr>
      </w:pPr>
      <w:r w:rsidRPr="1A4CBC92">
        <w:rPr>
          <w:rFonts w:eastAsia="Arial" w:cs="Arial"/>
        </w:rPr>
        <w:t>7.4</w:t>
      </w:r>
      <w:r>
        <w:tab/>
      </w:r>
      <w:r w:rsidRPr="1A4CBC92">
        <w:rPr>
          <w:rFonts w:eastAsia="Arial" w:cs="Arial"/>
        </w:rPr>
        <w:t xml:space="preserve">Liaise with HMRC on issues of taxation affecting both the Authority and its employees.  </w:t>
      </w:r>
    </w:p>
    <w:p w14:paraId="44A08382" w14:textId="26FC7C80" w:rsidR="00CD634F" w:rsidRDefault="00CD634F" w:rsidP="00694BDB">
      <w:pPr>
        <w:pStyle w:val="Heading1"/>
      </w:pPr>
      <w:r>
        <w:t>Organisational wide responsibilities</w:t>
      </w:r>
      <w:r w:rsidR="00843D1F">
        <w:t>.</w:t>
      </w:r>
    </w:p>
    <w:p w14:paraId="486997E1" w14:textId="2616878D" w:rsidR="0091601E" w:rsidRPr="00230F93" w:rsidRDefault="0091601E" w:rsidP="005D64A8">
      <w:pPr>
        <w:pStyle w:val="Numbered"/>
      </w:pPr>
      <w:r>
        <w:t>Adherence to the</w:t>
      </w:r>
      <w:r w:rsidRPr="591B2D7D">
        <w:rPr>
          <w:b/>
          <w:bCs/>
        </w:rPr>
        <w:t xml:space="preserve"> </w:t>
      </w:r>
      <w:hyperlink r:id="rId13">
        <w:r w:rsidR="61EE0967" w:rsidRPr="591B2D7D">
          <w:rPr>
            <w:rStyle w:val="Hyperlink"/>
            <w:rFonts w:eastAsia="Calibri" w:cs="Arial"/>
            <w:b/>
            <w:bCs/>
            <w:szCs w:val="24"/>
          </w:rPr>
          <w:t>NFCC Code of Ethics</w:t>
        </w:r>
      </w:hyperlink>
      <w:r w:rsidRPr="591B2D7D">
        <w:rPr>
          <w:b/>
          <w:bCs/>
        </w:rPr>
        <w:t> </w:t>
      </w:r>
      <w:r>
        <w:t>and</w:t>
      </w:r>
      <w:r w:rsidRPr="591B2D7D">
        <w:rPr>
          <w:b/>
          <w:bCs/>
        </w:rPr>
        <w:t> </w:t>
      </w:r>
      <w:hyperlink r:id="rId14">
        <w:r w:rsidRPr="591B2D7D">
          <w:rPr>
            <w:rStyle w:val="Hyperlink"/>
            <w:b/>
            <w:bCs/>
          </w:rPr>
          <w:t>West Yorkshire Fire Service Values</w:t>
        </w:r>
      </w:hyperlink>
      <w:r>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176F946E" w:rsidR="00A33E19" w:rsidRDefault="00A33E19" w:rsidP="00230F93">
      <w:pPr>
        <w:pStyle w:val="Numbered"/>
      </w:pPr>
      <w:r>
        <w:lastRenderedPageBreak/>
        <w:t xml:space="preserve">A satisfactory </w:t>
      </w:r>
      <w:r w:rsidR="00FC10C9" w:rsidRPr="00FC10C9">
        <w:t>Standard</w:t>
      </w:r>
      <w:r w:rsidR="00FC10C9">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2E9DF40A"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C26ADF" w14:paraId="23CF6407" w14:textId="77777777" w:rsidTr="00210A4D">
        <w:tc>
          <w:tcPr>
            <w:tcW w:w="642" w:type="dxa"/>
          </w:tcPr>
          <w:p w14:paraId="1F1E3ABF" w14:textId="55DA915D" w:rsidR="00C26ADF" w:rsidRDefault="00C26ADF" w:rsidP="00C26ADF">
            <w:pPr>
              <w:pStyle w:val="Numbered"/>
              <w:numPr>
                <w:ilvl w:val="0"/>
                <w:numId w:val="6"/>
              </w:numPr>
            </w:pPr>
          </w:p>
        </w:tc>
        <w:tc>
          <w:tcPr>
            <w:tcW w:w="6157" w:type="dxa"/>
          </w:tcPr>
          <w:p w14:paraId="65C067DC" w14:textId="7734CDEF" w:rsidR="00C26ADF" w:rsidRPr="00826D19" w:rsidRDefault="00C26ADF" w:rsidP="00C26ADF">
            <w:pPr>
              <w:rPr>
                <w:szCs w:val="24"/>
              </w:rPr>
            </w:pPr>
            <w:r w:rsidRPr="44F06748">
              <w:rPr>
                <w:rFonts w:eastAsia="Arial" w:cs="Arial"/>
              </w:rPr>
              <w:t>Experience of leading high performing finance and procurement teams that have achieved service excellence.</w:t>
            </w:r>
          </w:p>
        </w:tc>
        <w:tc>
          <w:tcPr>
            <w:tcW w:w="1418" w:type="dxa"/>
          </w:tcPr>
          <w:p w14:paraId="215D3EC9" w14:textId="3FCD4E39" w:rsidR="00C26ADF" w:rsidRDefault="00C26ADF" w:rsidP="00C26ADF">
            <w:r w:rsidRPr="44F06748">
              <w:rPr>
                <w:rFonts w:eastAsia="Arial" w:cs="Arial"/>
              </w:rPr>
              <w:t>Essential.</w:t>
            </w:r>
          </w:p>
        </w:tc>
        <w:tc>
          <w:tcPr>
            <w:tcW w:w="1559" w:type="dxa"/>
          </w:tcPr>
          <w:p w14:paraId="113E7306" w14:textId="54ED38AD" w:rsidR="00C26ADF" w:rsidRPr="00863416" w:rsidRDefault="00C26ADF" w:rsidP="00C26ADF">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9016D7" w14:paraId="637D9353" w14:textId="77777777" w:rsidTr="00210A4D">
        <w:trPr>
          <w:cantSplit/>
        </w:trPr>
        <w:tc>
          <w:tcPr>
            <w:tcW w:w="642" w:type="dxa"/>
          </w:tcPr>
          <w:p w14:paraId="663D38E2" w14:textId="3D0785AF" w:rsidR="009016D7" w:rsidRDefault="009016D7" w:rsidP="009016D7">
            <w:pPr>
              <w:pStyle w:val="Numbered"/>
            </w:pPr>
          </w:p>
        </w:tc>
        <w:tc>
          <w:tcPr>
            <w:tcW w:w="6157" w:type="dxa"/>
          </w:tcPr>
          <w:p w14:paraId="55BC15DC" w14:textId="133A401A" w:rsidR="009016D7" w:rsidRDefault="009016D7" w:rsidP="009016D7">
            <w:r>
              <w:rPr>
                <w:rFonts w:eastAsia="Arial" w:cs="Arial"/>
              </w:rPr>
              <w:t xml:space="preserve">Experience of formulating the council tax requirement, the </w:t>
            </w:r>
            <w:r w:rsidRPr="57198B99">
              <w:rPr>
                <w:rFonts w:eastAsia="Arial" w:cs="Arial"/>
              </w:rPr>
              <w:t>medium-term financial strategy</w:t>
            </w:r>
            <w:r>
              <w:rPr>
                <w:rFonts w:eastAsia="Arial" w:cs="Arial"/>
              </w:rPr>
              <w:t xml:space="preserve"> and producing a set of </w:t>
            </w:r>
            <w:r w:rsidRPr="57198B99">
              <w:rPr>
                <w:rFonts w:eastAsia="Arial" w:cs="Arial"/>
              </w:rPr>
              <w:t>statutory accounts</w:t>
            </w:r>
            <w:r>
              <w:rPr>
                <w:rFonts w:eastAsia="Arial" w:cs="Arial"/>
              </w:rPr>
              <w:t>.</w:t>
            </w:r>
          </w:p>
        </w:tc>
        <w:tc>
          <w:tcPr>
            <w:tcW w:w="1418" w:type="dxa"/>
          </w:tcPr>
          <w:p w14:paraId="2B9F7802" w14:textId="3CB9D301" w:rsidR="009016D7" w:rsidRDefault="009016D7" w:rsidP="009016D7">
            <w:r>
              <w:rPr>
                <w:rFonts w:eastAsia="Arial" w:cs="Arial"/>
              </w:rPr>
              <w:t>Essential</w:t>
            </w:r>
          </w:p>
        </w:tc>
        <w:tc>
          <w:tcPr>
            <w:tcW w:w="1559" w:type="dxa"/>
          </w:tcPr>
          <w:p w14:paraId="1FCBAB76" w14:textId="2BA41805" w:rsidR="009016D7" w:rsidRPr="00863416" w:rsidRDefault="009016D7" w:rsidP="009016D7">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9B189F" w14:paraId="45380D05" w14:textId="77777777" w:rsidTr="00210A4D">
        <w:tc>
          <w:tcPr>
            <w:tcW w:w="642" w:type="dxa"/>
          </w:tcPr>
          <w:p w14:paraId="6389BF9A" w14:textId="64A06FCD" w:rsidR="009B189F" w:rsidRDefault="009B189F" w:rsidP="009B189F">
            <w:pPr>
              <w:pStyle w:val="Numbered"/>
            </w:pPr>
          </w:p>
        </w:tc>
        <w:tc>
          <w:tcPr>
            <w:tcW w:w="6157" w:type="dxa"/>
          </w:tcPr>
          <w:p w14:paraId="368858BA" w14:textId="640CE702" w:rsidR="009B189F" w:rsidRDefault="009B189F" w:rsidP="009B189F">
            <w:r w:rsidRPr="44F06748">
              <w:rPr>
                <w:rFonts w:eastAsia="Arial" w:cs="Arial"/>
              </w:rPr>
              <w:t>Demonstratable experience of translating complex financial information into written reports and policy.</w:t>
            </w:r>
          </w:p>
        </w:tc>
        <w:tc>
          <w:tcPr>
            <w:tcW w:w="1418" w:type="dxa"/>
          </w:tcPr>
          <w:p w14:paraId="27C0B2FC" w14:textId="5E07366E" w:rsidR="009B189F" w:rsidRDefault="009B189F" w:rsidP="009B189F">
            <w:r w:rsidRPr="44F06748">
              <w:rPr>
                <w:rFonts w:eastAsia="Arial" w:cs="Arial"/>
              </w:rPr>
              <w:t>Essential.</w:t>
            </w:r>
          </w:p>
        </w:tc>
        <w:tc>
          <w:tcPr>
            <w:tcW w:w="1559" w:type="dxa"/>
          </w:tcPr>
          <w:p w14:paraId="269F381A" w14:textId="4D7BDB30" w:rsidR="009B189F" w:rsidRDefault="009B189F" w:rsidP="009B189F">
            <w:r w:rsidRPr="00BA0272">
              <w:rPr>
                <w:rFonts w:eastAsia="Arial Unicode MS" w:cs="Arial"/>
                <w:szCs w:val="24"/>
              </w:rPr>
              <w:t xml:space="preserve">Application &amp; </w:t>
            </w:r>
            <w:r w:rsidRPr="00BA0272">
              <w:rPr>
                <w:rFonts w:cs="Arial"/>
                <w:szCs w:val="24"/>
              </w:rPr>
              <w:t>Selection Process.</w:t>
            </w:r>
          </w:p>
        </w:tc>
      </w:tr>
      <w:tr w:rsidR="009B189F" w14:paraId="4D107219" w14:textId="77777777" w:rsidTr="00210A4D">
        <w:tc>
          <w:tcPr>
            <w:tcW w:w="642" w:type="dxa"/>
          </w:tcPr>
          <w:p w14:paraId="67680C85" w14:textId="77777777" w:rsidR="009B189F" w:rsidRDefault="009B189F" w:rsidP="009B189F">
            <w:pPr>
              <w:pStyle w:val="Numbered"/>
            </w:pPr>
          </w:p>
        </w:tc>
        <w:tc>
          <w:tcPr>
            <w:tcW w:w="6157" w:type="dxa"/>
          </w:tcPr>
          <w:p w14:paraId="1DB5425B" w14:textId="3F6021B7" w:rsidR="009B189F" w:rsidRDefault="009B189F" w:rsidP="009B189F">
            <w:r w:rsidRPr="44F06748">
              <w:rPr>
                <w:rFonts w:eastAsia="Arial" w:cs="Arial"/>
              </w:rPr>
              <w:t>Experience of preparing and presenting detailed financial reports and recommendations to the Executive Board.</w:t>
            </w:r>
          </w:p>
        </w:tc>
        <w:tc>
          <w:tcPr>
            <w:tcW w:w="1418" w:type="dxa"/>
          </w:tcPr>
          <w:p w14:paraId="4DBF5016" w14:textId="65FA505B" w:rsidR="009B189F" w:rsidRDefault="009B189F" w:rsidP="009B189F">
            <w:r w:rsidRPr="44F06748">
              <w:rPr>
                <w:rFonts w:eastAsia="Arial" w:cs="Arial"/>
              </w:rPr>
              <w:t>Essential.</w:t>
            </w:r>
          </w:p>
        </w:tc>
        <w:tc>
          <w:tcPr>
            <w:tcW w:w="1559" w:type="dxa"/>
          </w:tcPr>
          <w:p w14:paraId="3F702A38" w14:textId="23949A47" w:rsidR="009B189F" w:rsidRDefault="009B189F" w:rsidP="009B189F">
            <w:r w:rsidRPr="00BA0272">
              <w:rPr>
                <w:rFonts w:eastAsia="Arial Unicode MS" w:cs="Arial"/>
                <w:szCs w:val="24"/>
              </w:rPr>
              <w:t xml:space="preserve">Application &amp; </w:t>
            </w:r>
            <w:r w:rsidRPr="00BA0272">
              <w:rPr>
                <w:rFonts w:cs="Arial"/>
                <w:szCs w:val="24"/>
              </w:rPr>
              <w:t>Selection Process.</w:t>
            </w:r>
          </w:p>
        </w:tc>
      </w:tr>
      <w:tr w:rsidR="009B189F" w14:paraId="6223AA3F" w14:textId="77777777" w:rsidTr="00210A4D">
        <w:tc>
          <w:tcPr>
            <w:tcW w:w="642" w:type="dxa"/>
          </w:tcPr>
          <w:p w14:paraId="379E021B" w14:textId="77777777" w:rsidR="009B189F" w:rsidRDefault="009B189F" w:rsidP="009B189F">
            <w:pPr>
              <w:pStyle w:val="Numbered"/>
            </w:pPr>
          </w:p>
        </w:tc>
        <w:tc>
          <w:tcPr>
            <w:tcW w:w="6157" w:type="dxa"/>
          </w:tcPr>
          <w:p w14:paraId="43C39FCC" w14:textId="2A7A0CE8" w:rsidR="009B189F" w:rsidRDefault="009B189F" w:rsidP="009B189F">
            <w:r w:rsidRPr="44F06748">
              <w:rPr>
                <w:rFonts w:eastAsia="Arial" w:cs="Arial"/>
              </w:rPr>
              <w:t>Experience briefing elected members both at committee and individual level.</w:t>
            </w:r>
          </w:p>
        </w:tc>
        <w:tc>
          <w:tcPr>
            <w:tcW w:w="1418" w:type="dxa"/>
          </w:tcPr>
          <w:p w14:paraId="42D634B8" w14:textId="274DE9F0" w:rsidR="009B189F" w:rsidRDefault="009B189F" w:rsidP="009B189F">
            <w:r w:rsidRPr="44F06748">
              <w:rPr>
                <w:rFonts w:eastAsia="Arial" w:cs="Arial"/>
              </w:rPr>
              <w:t>Desirable.</w:t>
            </w:r>
          </w:p>
        </w:tc>
        <w:tc>
          <w:tcPr>
            <w:tcW w:w="1559" w:type="dxa"/>
          </w:tcPr>
          <w:p w14:paraId="2EB147FE" w14:textId="16EF6778" w:rsidR="009B189F" w:rsidRDefault="009B189F" w:rsidP="009B189F">
            <w:r w:rsidRPr="00BA0272">
              <w:rPr>
                <w:rFonts w:eastAsia="Arial Unicode MS" w:cs="Arial"/>
                <w:szCs w:val="24"/>
              </w:rPr>
              <w:t xml:space="preserve">Application &amp; </w:t>
            </w:r>
            <w:r w:rsidRPr="00BA0272">
              <w:rPr>
                <w:rFonts w:cs="Arial"/>
                <w:szCs w:val="24"/>
              </w:rPr>
              <w:t>Selection Process.</w:t>
            </w:r>
          </w:p>
        </w:tc>
      </w:tr>
      <w:tr w:rsidR="000E32AC" w14:paraId="30F71BA0" w14:textId="77777777" w:rsidTr="00210A4D">
        <w:tc>
          <w:tcPr>
            <w:tcW w:w="642" w:type="dxa"/>
          </w:tcPr>
          <w:p w14:paraId="798C0D09" w14:textId="77777777" w:rsidR="000E32AC" w:rsidRDefault="000E32AC" w:rsidP="000E32AC">
            <w:pPr>
              <w:pStyle w:val="Numbered"/>
            </w:pPr>
          </w:p>
        </w:tc>
        <w:tc>
          <w:tcPr>
            <w:tcW w:w="6157" w:type="dxa"/>
          </w:tcPr>
          <w:p w14:paraId="0CDD0164" w14:textId="355AC6EB" w:rsidR="000E32AC" w:rsidRPr="44F06748" w:rsidRDefault="000E32AC" w:rsidP="000E32AC">
            <w:pPr>
              <w:rPr>
                <w:rFonts w:eastAsia="Arial" w:cs="Arial"/>
              </w:rPr>
            </w:pPr>
            <w:r w:rsidRPr="44F06748">
              <w:rPr>
                <w:rFonts w:eastAsia="Arial" w:cs="Arial"/>
              </w:rPr>
              <w:t>Experience of delivering people focused, transformational change programmes/new operating models inclusive of agile development of new financial systems and platforms.</w:t>
            </w:r>
          </w:p>
        </w:tc>
        <w:tc>
          <w:tcPr>
            <w:tcW w:w="1418" w:type="dxa"/>
          </w:tcPr>
          <w:p w14:paraId="158B1B31" w14:textId="768DF5EA" w:rsidR="000E32AC" w:rsidRPr="44F06748" w:rsidRDefault="000E32AC" w:rsidP="000E32AC">
            <w:pPr>
              <w:rPr>
                <w:rFonts w:eastAsia="Arial" w:cs="Arial"/>
              </w:rPr>
            </w:pPr>
            <w:r w:rsidRPr="44F06748">
              <w:rPr>
                <w:rFonts w:eastAsia="Arial" w:cs="Arial"/>
              </w:rPr>
              <w:t>Essential.</w:t>
            </w:r>
          </w:p>
        </w:tc>
        <w:tc>
          <w:tcPr>
            <w:tcW w:w="1559" w:type="dxa"/>
          </w:tcPr>
          <w:p w14:paraId="3F201C53" w14:textId="77777777" w:rsidR="000E32AC" w:rsidRDefault="000E32AC" w:rsidP="000E32AC">
            <w:pPr>
              <w:spacing w:after="0"/>
              <w:rPr>
                <w:rFonts w:eastAsia="Arial" w:cs="Arial"/>
              </w:rPr>
            </w:pPr>
            <w:r w:rsidRPr="44F06748">
              <w:rPr>
                <w:rFonts w:eastAsia="Arial" w:cs="Arial"/>
              </w:rPr>
              <w:t>Application &amp; Selection Process.</w:t>
            </w:r>
          </w:p>
          <w:p w14:paraId="149EF3AE" w14:textId="77777777" w:rsidR="000E32AC" w:rsidRPr="00BA0272" w:rsidRDefault="000E32AC" w:rsidP="000E32AC">
            <w:pPr>
              <w:rPr>
                <w:rFonts w:eastAsia="Arial Unicode MS" w:cs="Arial"/>
                <w:szCs w:val="24"/>
              </w:rPr>
            </w:pPr>
          </w:p>
        </w:tc>
      </w:tr>
      <w:tr w:rsidR="000E32AC" w14:paraId="6FEF99DA" w14:textId="77777777" w:rsidTr="00210A4D">
        <w:tc>
          <w:tcPr>
            <w:tcW w:w="642" w:type="dxa"/>
          </w:tcPr>
          <w:p w14:paraId="38133D48" w14:textId="77777777" w:rsidR="000E32AC" w:rsidRDefault="000E32AC" w:rsidP="000E32AC">
            <w:pPr>
              <w:pStyle w:val="Numbered"/>
            </w:pPr>
          </w:p>
        </w:tc>
        <w:tc>
          <w:tcPr>
            <w:tcW w:w="6157" w:type="dxa"/>
          </w:tcPr>
          <w:p w14:paraId="5522CEF1" w14:textId="4DEB81FB" w:rsidR="000E32AC" w:rsidRPr="44F06748" w:rsidRDefault="000E32AC" w:rsidP="000E32AC">
            <w:pPr>
              <w:rPr>
                <w:rFonts w:eastAsia="Arial" w:cs="Arial"/>
              </w:rPr>
            </w:pPr>
            <w:r w:rsidRPr="44F06748">
              <w:rPr>
                <w:rFonts w:eastAsia="Arial" w:cs="Arial"/>
              </w:rPr>
              <w:t>A proven ability to coach and develop finance and procurement team members and to encourage, enable and support them to reach their potential.</w:t>
            </w:r>
          </w:p>
        </w:tc>
        <w:tc>
          <w:tcPr>
            <w:tcW w:w="1418" w:type="dxa"/>
          </w:tcPr>
          <w:p w14:paraId="3369E0F2" w14:textId="5EE64E40" w:rsidR="000E32AC" w:rsidRPr="44F06748" w:rsidRDefault="000E32AC" w:rsidP="000E32AC">
            <w:pPr>
              <w:rPr>
                <w:rFonts w:eastAsia="Arial" w:cs="Arial"/>
              </w:rPr>
            </w:pPr>
            <w:r w:rsidRPr="44F06748">
              <w:rPr>
                <w:rFonts w:eastAsia="Arial" w:cs="Arial"/>
              </w:rPr>
              <w:t>Essential.</w:t>
            </w:r>
          </w:p>
        </w:tc>
        <w:tc>
          <w:tcPr>
            <w:tcW w:w="1559" w:type="dxa"/>
          </w:tcPr>
          <w:p w14:paraId="7FE7853E" w14:textId="74973300" w:rsidR="000E32AC" w:rsidRPr="000E32AC" w:rsidRDefault="000E32AC" w:rsidP="000E32AC">
            <w:pPr>
              <w:spacing w:after="0"/>
              <w:rPr>
                <w:rFonts w:eastAsia="Arial" w:cs="Arial"/>
              </w:rPr>
            </w:pPr>
            <w:r w:rsidRPr="44F06748">
              <w:rPr>
                <w:rFonts w:eastAsia="Arial" w:cs="Arial"/>
              </w:rPr>
              <w:t>Application &amp; Selection Process.</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2A3C61"/>
        </w:tc>
        <w:tc>
          <w:tcPr>
            <w:tcW w:w="6016" w:type="dxa"/>
            <w:shd w:val="clear" w:color="auto" w:fill="D9E2F3" w:themeFill="accent1" w:themeFillTint="33"/>
          </w:tcPr>
          <w:p w14:paraId="533F6E4D" w14:textId="740D08DF" w:rsidR="00945BDF" w:rsidRPr="00AE61BA" w:rsidRDefault="00945BDF" w:rsidP="002A3C61">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2A3C61">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2A3C61">
            <w:pPr>
              <w:rPr>
                <w:b/>
                <w:bCs/>
              </w:rPr>
            </w:pPr>
            <w:r w:rsidRPr="00A621D6">
              <w:rPr>
                <w:b/>
                <w:bCs/>
              </w:rPr>
              <w:t>Where identified</w:t>
            </w:r>
            <w:r w:rsidR="00843D1F">
              <w:rPr>
                <w:b/>
                <w:bCs/>
              </w:rPr>
              <w:t>.</w:t>
            </w:r>
          </w:p>
        </w:tc>
      </w:tr>
      <w:tr w:rsidR="0064578D" w14:paraId="1B874A40" w14:textId="77777777" w:rsidTr="00210A4D">
        <w:tc>
          <w:tcPr>
            <w:tcW w:w="642" w:type="dxa"/>
          </w:tcPr>
          <w:p w14:paraId="65E33F2B" w14:textId="79EDF485" w:rsidR="0064578D" w:rsidRDefault="0064578D" w:rsidP="0064578D">
            <w:pPr>
              <w:pStyle w:val="Numbered"/>
            </w:pPr>
          </w:p>
        </w:tc>
        <w:tc>
          <w:tcPr>
            <w:tcW w:w="6016" w:type="dxa"/>
          </w:tcPr>
          <w:p w14:paraId="59FB428A" w14:textId="6CF58660" w:rsidR="0064578D" w:rsidRPr="00826D19" w:rsidRDefault="0064578D" w:rsidP="0064578D">
            <w:pPr>
              <w:rPr>
                <w:szCs w:val="24"/>
              </w:rPr>
            </w:pPr>
            <w:r w:rsidRPr="44F06748">
              <w:rPr>
                <w:rFonts w:eastAsia="Arial" w:cs="Arial"/>
              </w:rPr>
              <w:t xml:space="preserve">CCAB accountant.  </w:t>
            </w:r>
          </w:p>
        </w:tc>
        <w:tc>
          <w:tcPr>
            <w:tcW w:w="1417" w:type="dxa"/>
          </w:tcPr>
          <w:p w14:paraId="173493E2" w14:textId="2230FBCD" w:rsidR="0064578D" w:rsidRDefault="0064578D" w:rsidP="0064578D">
            <w:r w:rsidRPr="44F06748">
              <w:rPr>
                <w:rFonts w:eastAsia="Arial" w:cs="Arial"/>
              </w:rPr>
              <w:t>Essential.</w:t>
            </w:r>
          </w:p>
        </w:tc>
        <w:tc>
          <w:tcPr>
            <w:tcW w:w="1701" w:type="dxa"/>
          </w:tcPr>
          <w:p w14:paraId="571A0038" w14:textId="33C82080" w:rsidR="0064578D" w:rsidRPr="00863416" w:rsidRDefault="0064578D" w:rsidP="0064578D">
            <w:pPr>
              <w:rPr>
                <w:szCs w:val="24"/>
              </w:rPr>
            </w:pPr>
            <w:r w:rsidRPr="44F06748">
              <w:rPr>
                <w:rFonts w:eastAsia="Arial" w:cs="Arial"/>
              </w:rPr>
              <w:t>Application.</w:t>
            </w:r>
          </w:p>
        </w:tc>
      </w:tr>
      <w:tr w:rsidR="0064578D" w14:paraId="667FFE52" w14:textId="77777777" w:rsidTr="00210A4D">
        <w:tc>
          <w:tcPr>
            <w:tcW w:w="642" w:type="dxa"/>
          </w:tcPr>
          <w:p w14:paraId="30382DED" w14:textId="38CA857B" w:rsidR="0064578D" w:rsidRDefault="0064578D" w:rsidP="0064578D">
            <w:pPr>
              <w:pStyle w:val="Numbered"/>
            </w:pPr>
          </w:p>
        </w:tc>
        <w:tc>
          <w:tcPr>
            <w:tcW w:w="6016" w:type="dxa"/>
          </w:tcPr>
          <w:p w14:paraId="7646AB2C" w14:textId="1F93A14C" w:rsidR="0064578D" w:rsidRDefault="0064578D" w:rsidP="0064578D">
            <w:r w:rsidRPr="44F06748">
              <w:rPr>
                <w:rFonts w:eastAsia="Arial" w:cs="Arial"/>
                <w:szCs w:val="24"/>
              </w:rPr>
              <w:t>Undertake CPD or be able to demonstrate action taken that maintains up to date relevance of accounting qualification.</w:t>
            </w:r>
          </w:p>
        </w:tc>
        <w:tc>
          <w:tcPr>
            <w:tcW w:w="1417" w:type="dxa"/>
          </w:tcPr>
          <w:p w14:paraId="10219B2B" w14:textId="7D9FAF6E" w:rsidR="0064578D" w:rsidRDefault="0064578D" w:rsidP="0064578D">
            <w:r w:rsidRPr="44F06748">
              <w:rPr>
                <w:rFonts w:eastAsia="Arial" w:cs="Arial"/>
              </w:rPr>
              <w:t>Essential.</w:t>
            </w:r>
          </w:p>
        </w:tc>
        <w:tc>
          <w:tcPr>
            <w:tcW w:w="1701" w:type="dxa"/>
          </w:tcPr>
          <w:p w14:paraId="744A6E8D" w14:textId="6D430A50" w:rsidR="0064578D" w:rsidRPr="00863416" w:rsidRDefault="0064578D" w:rsidP="0064578D">
            <w:pPr>
              <w:rPr>
                <w:szCs w:val="24"/>
              </w:rPr>
            </w:pPr>
            <w:r w:rsidRPr="44F06748">
              <w:rPr>
                <w:rFonts w:eastAsia="Arial" w:cs="Arial"/>
              </w:rPr>
              <w:t>Application.</w:t>
            </w:r>
          </w:p>
        </w:tc>
      </w:tr>
      <w:tr w:rsidR="0064578D" w14:paraId="2E6A2343" w14:textId="77777777" w:rsidTr="00210A4D">
        <w:tc>
          <w:tcPr>
            <w:tcW w:w="642" w:type="dxa"/>
          </w:tcPr>
          <w:p w14:paraId="574C8D98" w14:textId="4C6FA091" w:rsidR="0064578D" w:rsidRDefault="0064578D" w:rsidP="0064578D">
            <w:pPr>
              <w:pStyle w:val="Numbered"/>
            </w:pPr>
          </w:p>
        </w:tc>
        <w:tc>
          <w:tcPr>
            <w:tcW w:w="6016" w:type="dxa"/>
          </w:tcPr>
          <w:p w14:paraId="2EE0D916" w14:textId="3FEF89FC" w:rsidR="0064578D" w:rsidRDefault="0064578D" w:rsidP="0064578D">
            <w:r w:rsidRPr="44F06748">
              <w:rPr>
                <w:rFonts w:eastAsia="Arial" w:cs="Arial"/>
              </w:rPr>
              <w:t>Leadership and management qualification.</w:t>
            </w:r>
          </w:p>
        </w:tc>
        <w:tc>
          <w:tcPr>
            <w:tcW w:w="1417" w:type="dxa"/>
          </w:tcPr>
          <w:p w14:paraId="02F4E4CE" w14:textId="638D6A2D" w:rsidR="0064578D" w:rsidRDefault="0064578D" w:rsidP="0064578D">
            <w:r w:rsidRPr="44F06748">
              <w:rPr>
                <w:rFonts w:eastAsia="Arial" w:cs="Arial"/>
              </w:rPr>
              <w:t>Desirable.</w:t>
            </w:r>
          </w:p>
        </w:tc>
        <w:tc>
          <w:tcPr>
            <w:tcW w:w="1701" w:type="dxa"/>
          </w:tcPr>
          <w:p w14:paraId="07FA7514" w14:textId="04F1E83D" w:rsidR="0064578D" w:rsidRDefault="0064578D" w:rsidP="0064578D">
            <w:r w:rsidRPr="44F06748">
              <w:rPr>
                <w:rFonts w:eastAsia="Arial" w:cs="Arial"/>
              </w:rPr>
              <w:t>Application.</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2A3C61">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2A3C61">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2A3C61">
            <w:pPr>
              <w:rPr>
                <w:b/>
                <w:bCs/>
              </w:rPr>
            </w:pPr>
            <w:r w:rsidRPr="00A621D6">
              <w:rPr>
                <w:b/>
                <w:bCs/>
              </w:rPr>
              <w:t>Where identified</w:t>
            </w:r>
            <w:r w:rsidR="00843D1F">
              <w:rPr>
                <w:b/>
                <w:bCs/>
              </w:rPr>
              <w:t>.</w:t>
            </w:r>
          </w:p>
        </w:tc>
      </w:tr>
      <w:tr w:rsidR="00B70FB8" w14:paraId="6C07418C" w14:textId="77777777" w:rsidTr="00210A4D">
        <w:tc>
          <w:tcPr>
            <w:tcW w:w="642" w:type="dxa"/>
          </w:tcPr>
          <w:p w14:paraId="5488019E" w14:textId="716FAF31" w:rsidR="00B70FB8" w:rsidRDefault="00B70FB8" w:rsidP="00B70FB8">
            <w:pPr>
              <w:pStyle w:val="Numbered"/>
            </w:pPr>
          </w:p>
        </w:tc>
        <w:tc>
          <w:tcPr>
            <w:tcW w:w="6016" w:type="dxa"/>
          </w:tcPr>
          <w:p w14:paraId="49B57F46" w14:textId="5B857851" w:rsidR="00B70FB8" w:rsidRPr="00826D19" w:rsidRDefault="00B70FB8" w:rsidP="00B70FB8">
            <w:pPr>
              <w:rPr>
                <w:szCs w:val="24"/>
              </w:rPr>
            </w:pPr>
            <w:r w:rsidRPr="44F06748">
              <w:rPr>
                <w:rFonts w:eastAsia="Arial" w:cs="Arial"/>
                <w:lang w:val="en-US"/>
              </w:rPr>
              <w:t xml:space="preserve">Extensive knowledge of financial procedures and systems relevant to a public sector </w:t>
            </w:r>
            <w:proofErr w:type="spellStart"/>
            <w:r w:rsidRPr="44F06748">
              <w:rPr>
                <w:rFonts w:eastAsia="Arial" w:cs="Arial"/>
                <w:lang w:val="en-US"/>
              </w:rPr>
              <w:t>organisation</w:t>
            </w:r>
            <w:proofErr w:type="spellEnd"/>
            <w:r w:rsidRPr="44F06748">
              <w:rPr>
                <w:rFonts w:eastAsia="Arial" w:cs="Arial"/>
                <w:lang w:val="en-US"/>
              </w:rPr>
              <w:t xml:space="preserve"> developed over a period of at least five years post qualification.</w:t>
            </w:r>
          </w:p>
        </w:tc>
        <w:tc>
          <w:tcPr>
            <w:tcW w:w="1417" w:type="dxa"/>
          </w:tcPr>
          <w:p w14:paraId="52E077DF" w14:textId="2A65B2A3" w:rsidR="00B70FB8" w:rsidRDefault="00B70FB8" w:rsidP="00B70FB8">
            <w:r w:rsidRPr="44F06748">
              <w:rPr>
                <w:rFonts w:eastAsia="Arial" w:cs="Arial"/>
              </w:rPr>
              <w:t>Essential.</w:t>
            </w:r>
          </w:p>
        </w:tc>
        <w:tc>
          <w:tcPr>
            <w:tcW w:w="1701" w:type="dxa"/>
          </w:tcPr>
          <w:p w14:paraId="08637EE1" w14:textId="1A82F0AF" w:rsidR="00B70FB8" w:rsidRPr="00863416" w:rsidRDefault="00B70FB8" w:rsidP="00B70FB8">
            <w:pPr>
              <w:rPr>
                <w:szCs w:val="24"/>
              </w:rPr>
            </w:pPr>
            <w:r w:rsidRPr="44F06748">
              <w:rPr>
                <w:rFonts w:eastAsia="Arial" w:cs="Arial"/>
              </w:rPr>
              <w:t>Application &amp; Selection Process.</w:t>
            </w:r>
          </w:p>
        </w:tc>
      </w:tr>
      <w:tr w:rsidR="00B70FB8" w14:paraId="27E64C6B" w14:textId="77777777" w:rsidTr="00210A4D">
        <w:tc>
          <w:tcPr>
            <w:tcW w:w="642" w:type="dxa"/>
          </w:tcPr>
          <w:p w14:paraId="6D6A8075" w14:textId="64A0E6CE" w:rsidR="00B70FB8" w:rsidRDefault="00B70FB8" w:rsidP="00B70FB8">
            <w:pPr>
              <w:pStyle w:val="Numbered"/>
            </w:pPr>
          </w:p>
        </w:tc>
        <w:tc>
          <w:tcPr>
            <w:tcW w:w="6016" w:type="dxa"/>
          </w:tcPr>
          <w:p w14:paraId="29CEF839" w14:textId="2C581868" w:rsidR="00B70FB8" w:rsidRDefault="00B70FB8" w:rsidP="00B70FB8">
            <w:r w:rsidRPr="44F06748">
              <w:rPr>
                <w:rFonts w:eastAsia="Arial" w:cs="Arial"/>
                <w:lang w:val="en-US"/>
              </w:rPr>
              <w:t xml:space="preserve">A good understanding of </w:t>
            </w:r>
            <w:r w:rsidRPr="57198B99">
              <w:rPr>
                <w:rFonts w:eastAsia="Arial" w:cs="Arial"/>
                <w:lang w:val="en-US"/>
              </w:rPr>
              <w:t xml:space="preserve">accounting </w:t>
            </w:r>
            <w:r w:rsidRPr="44F06748">
              <w:rPr>
                <w:rFonts w:eastAsia="Arial" w:cs="Arial"/>
                <w:lang w:val="en-US"/>
              </w:rPr>
              <w:t xml:space="preserve">code of practice, accounting conventions and accounting standards.  </w:t>
            </w:r>
          </w:p>
        </w:tc>
        <w:tc>
          <w:tcPr>
            <w:tcW w:w="1417" w:type="dxa"/>
          </w:tcPr>
          <w:p w14:paraId="041575F5" w14:textId="4AAD156A" w:rsidR="00B70FB8" w:rsidRDefault="00B70FB8" w:rsidP="00B70FB8">
            <w:r w:rsidRPr="44F06748">
              <w:rPr>
                <w:rFonts w:eastAsia="Arial" w:cs="Arial"/>
              </w:rPr>
              <w:t>Essential.</w:t>
            </w:r>
          </w:p>
        </w:tc>
        <w:tc>
          <w:tcPr>
            <w:tcW w:w="1701" w:type="dxa"/>
          </w:tcPr>
          <w:p w14:paraId="465AE3E9" w14:textId="6D1B4FDB" w:rsidR="00B70FB8" w:rsidRPr="00863416" w:rsidRDefault="00B70FB8" w:rsidP="00B70FB8">
            <w:pPr>
              <w:rPr>
                <w:szCs w:val="24"/>
              </w:rPr>
            </w:pPr>
            <w:r w:rsidRPr="44F06748">
              <w:rPr>
                <w:rFonts w:eastAsia="Arial" w:cs="Arial"/>
              </w:rPr>
              <w:t>Application &amp; Selection Process.</w:t>
            </w:r>
          </w:p>
        </w:tc>
      </w:tr>
      <w:tr w:rsidR="00B70FB8" w14:paraId="35BF27A8" w14:textId="77777777" w:rsidTr="00210A4D">
        <w:tc>
          <w:tcPr>
            <w:tcW w:w="642" w:type="dxa"/>
          </w:tcPr>
          <w:p w14:paraId="490E787E" w14:textId="0BC35E5B" w:rsidR="00B70FB8" w:rsidRDefault="00B70FB8" w:rsidP="00B70FB8">
            <w:pPr>
              <w:pStyle w:val="Numbered"/>
            </w:pPr>
          </w:p>
        </w:tc>
        <w:tc>
          <w:tcPr>
            <w:tcW w:w="6016" w:type="dxa"/>
          </w:tcPr>
          <w:p w14:paraId="4B314886" w14:textId="4BD38848" w:rsidR="00B70FB8" w:rsidRDefault="00B70FB8" w:rsidP="00B70FB8">
            <w:r w:rsidRPr="44F06748">
              <w:rPr>
                <w:rFonts w:eastAsia="Arial" w:cs="Arial"/>
                <w:lang w:val="en-US"/>
              </w:rPr>
              <w:t xml:space="preserve">Sound knowledge of </w:t>
            </w:r>
            <w:r w:rsidRPr="57198B99">
              <w:rPr>
                <w:rFonts w:eastAsia="Arial" w:cs="Arial"/>
                <w:lang w:val="en-US"/>
              </w:rPr>
              <w:t>standing orders</w:t>
            </w:r>
            <w:r w:rsidRPr="44F06748">
              <w:rPr>
                <w:rFonts w:eastAsia="Arial" w:cs="Arial"/>
                <w:lang w:val="en-US"/>
              </w:rPr>
              <w:t xml:space="preserve"> and </w:t>
            </w:r>
            <w:r w:rsidRPr="57198B99">
              <w:rPr>
                <w:rFonts w:eastAsia="Arial" w:cs="Arial"/>
                <w:lang w:val="en-US"/>
              </w:rPr>
              <w:t>financial regulations</w:t>
            </w:r>
            <w:r w:rsidRPr="44F06748">
              <w:rPr>
                <w:rFonts w:eastAsia="Arial" w:cs="Arial"/>
                <w:lang w:val="en-US"/>
              </w:rPr>
              <w:t xml:space="preserve"> of a major public body.  </w:t>
            </w:r>
          </w:p>
        </w:tc>
        <w:tc>
          <w:tcPr>
            <w:tcW w:w="1417" w:type="dxa"/>
          </w:tcPr>
          <w:p w14:paraId="3CB812D9" w14:textId="0D201896" w:rsidR="00B70FB8" w:rsidRDefault="00B70FB8" w:rsidP="00B70FB8">
            <w:r w:rsidRPr="44F06748">
              <w:rPr>
                <w:rFonts w:eastAsia="Arial" w:cs="Arial"/>
              </w:rPr>
              <w:t>Essential.</w:t>
            </w:r>
          </w:p>
        </w:tc>
        <w:tc>
          <w:tcPr>
            <w:tcW w:w="1701" w:type="dxa"/>
          </w:tcPr>
          <w:p w14:paraId="7CB7E452" w14:textId="235BF195" w:rsidR="00B70FB8" w:rsidRDefault="00B70FB8" w:rsidP="00B70FB8">
            <w:r w:rsidRPr="44F06748">
              <w:rPr>
                <w:rFonts w:eastAsia="Arial" w:cs="Arial"/>
              </w:rPr>
              <w:t>Application &amp; Selection Process.</w:t>
            </w:r>
          </w:p>
        </w:tc>
      </w:tr>
      <w:tr w:rsidR="00B70FB8" w14:paraId="3DC5B1D7" w14:textId="77777777" w:rsidTr="00210A4D">
        <w:tc>
          <w:tcPr>
            <w:tcW w:w="642" w:type="dxa"/>
          </w:tcPr>
          <w:p w14:paraId="078D8FA7" w14:textId="77777777" w:rsidR="00B70FB8" w:rsidRDefault="00B70FB8" w:rsidP="00B70FB8">
            <w:pPr>
              <w:pStyle w:val="Numbered"/>
            </w:pPr>
          </w:p>
        </w:tc>
        <w:tc>
          <w:tcPr>
            <w:tcW w:w="6016" w:type="dxa"/>
          </w:tcPr>
          <w:p w14:paraId="5CCCA008" w14:textId="194FB8B9" w:rsidR="00B70FB8" w:rsidRDefault="00B70FB8" w:rsidP="00B70FB8">
            <w:r w:rsidRPr="1A4CBC92">
              <w:rPr>
                <w:rFonts w:eastAsia="Arial" w:cs="Arial"/>
                <w:lang w:val="en-US"/>
              </w:rPr>
              <w:t>An understanding of the democratic processes of policy within local government.</w:t>
            </w:r>
          </w:p>
        </w:tc>
        <w:tc>
          <w:tcPr>
            <w:tcW w:w="1417" w:type="dxa"/>
          </w:tcPr>
          <w:p w14:paraId="31242CBF" w14:textId="226E51A6" w:rsidR="00B70FB8" w:rsidRDefault="00B70FB8" w:rsidP="00B70FB8">
            <w:r w:rsidRPr="44F06748">
              <w:rPr>
                <w:rFonts w:eastAsia="Arial" w:cs="Arial"/>
              </w:rPr>
              <w:t>Essential.</w:t>
            </w:r>
          </w:p>
        </w:tc>
        <w:tc>
          <w:tcPr>
            <w:tcW w:w="1701" w:type="dxa"/>
          </w:tcPr>
          <w:p w14:paraId="53D56D0F" w14:textId="7D3F08DF" w:rsidR="00B70FB8" w:rsidRDefault="00B70FB8" w:rsidP="00B70FB8">
            <w:r w:rsidRPr="44F06748">
              <w:rPr>
                <w:rFonts w:eastAsia="Arial" w:cs="Arial"/>
              </w:rPr>
              <w:t>Application &amp; Selection Process.</w:t>
            </w:r>
          </w:p>
        </w:tc>
      </w:tr>
      <w:tr w:rsidR="00D5252E" w14:paraId="5BF41B36" w14:textId="77777777" w:rsidTr="00210A4D">
        <w:tc>
          <w:tcPr>
            <w:tcW w:w="642" w:type="dxa"/>
          </w:tcPr>
          <w:p w14:paraId="2E41A1BC" w14:textId="77777777" w:rsidR="00D5252E" w:rsidRDefault="00D5252E" w:rsidP="00D5252E">
            <w:pPr>
              <w:pStyle w:val="Numbered"/>
            </w:pPr>
          </w:p>
        </w:tc>
        <w:tc>
          <w:tcPr>
            <w:tcW w:w="6016" w:type="dxa"/>
          </w:tcPr>
          <w:p w14:paraId="26E6744D" w14:textId="00D823E0" w:rsidR="00D5252E" w:rsidRPr="002A3749" w:rsidRDefault="00D5252E" w:rsidP="00D5252E">
            <w:pPr>
              <w:tabs>
                <w:tab w:val="left" w:pos="900"/>
              </w:tabs>
              <w:rPr>
                <w:rFonts w:eastAsia="Arial Unicode MS" w:cs="Arial"/>
                <w:szCs w:val="24"/>
              </w:rPr>
            </w:pPr>
            <w:r w:rsidRPr="44F06748">
              <w:rPr>
                <w:rFonts w:eastAsia="Arial" w:cs="Arial"/>
                <w:lang w:val="en-US"/>
              </w:rPr>
              <w:t>Highly articulate (in writing and orally) with strong engagement and influencing skills.</w:t>
            </w:r>
          </w:p>
        </w:tc>
        <w:tc>
          <w:tcPr>
            <w:tcW w:w="1417" w:type="dxa"/>
          </w:tcPr>
          <w:p w14:paraId="720880FE" w14:textId="7EE4F8ED" w:rsidR="00D5252E" w:rsidRPr="002A3749" w:rsidRDefault="00D5252E" w:rsidP="00D5252E">
            <w:pPr>
              <w:rPr>
                <w:rFonts w:eastAsia="Arial Unicode MS" w:cs="Arial"/>
                <w:szCs w:val="24"/>
              </w:rPr>
            </w:pPr>
            <w:r w:rsidRPr="44F06748">
              <w:rPr>
                <w:rFonts w:eastAsia="Arial" w:cs="Arial"/>
              </w:rPr>
              <w:t>Essential.</w:t>
            </w:r>
          </w:p>
        </w:tc>
        <w:tc>
          <w:tcPr>
            <w:tcW w:w="1701" w:type="dxa"/>
          </w:tcPr>
          <w:p w14:paraId="4B497401" w14:textId="312E90EA" w:rsidR="00D5252E" w:rsidRPr="002A3749" w:rsidRDefault="00D5252E" w:rsidP="00D5252E">
            <w:pPr>
              <w:rPr>
                <w:rFonts w:cs="Arial"/>
                <w:szCs w:val="24"/>
              </w:rPr>
            </w:pPr>
            <w:r w:rsidRPr="44F06748">
              <w:rPr>
                <w:rFonts w:eastAsia="Arial" w:cs="Arial"/>
              </w:rPr>
              <w:t>Application &amp; Selection Process.</w:t>
            </w:r>
          </w:p>
        </w:tc>
      </w:tr>
      <w:tr w:rsidR="00D5252E" w14:paraId="55F208C4" w14:textId="77777777" w:rsidTr="00210A4D">
        <w:tc>
          <w:tcPr>
            <w:tcW w:w="642" w:type="dxa"/>
          </w:tcPr>
          <w:p w14:paraId="16D0CEA8" w14:textId="77777777" w:rsidR="00D5252E" w:rsidRDefault="00D5252E" w:rsidP="00D5252E">
            <w:pPr>
              <w:pStyle w:val="Numbered"/>
            </w:pPr>
          </w:p>
        </w:tc>
        <w:tc>
          <w:tcPr>
            <w:tcW w:w="6016" w:type="dxa"/>
          </w:tcPr>
          <w:p w14:paraId="6394CCE9" w14:textId="627A26EA" w:rsidR="00D5252E" w:rsidRPr="002A3749" w:rsidRDefault="00D5252E" w:rsidP="00D5252E">
            <w:pPr>
              <w:rPr>
                <w:rFonts w:eastAsia="Arial Unicode MS" w:cs="Arial"/>
                <w:szCs w:val="24"/>
              </w:rPr>
            </w:pPr>
            <w:r w:rsidRPr="44F06748">
              <w:rPr>
                <w:rFonts w:eastAsia="Arial" w:cs="Arial"/>
                <w:lang w:val="en-US"/>
              </w:rPr>
              <w:t>An empowering, compassionate, collaborative and motivating leadership style with the ability to engage and motivate people to deliver results in line with strategic objectives.</w:t>
            </w:r>
          </w:p>
        </w:tc>
        <w:tc>
          <w:tcPr>
            <w:tcW w:w="1417" w:type="dxa"/>
          </w:tcPr>
          <w:p w14:paraId="5E85E43A" w14:textId="0333CAE9" w:rsidR="00D5252E" w:rsidRPr="002A3749" w:rsidRDefault="00D5252E" w:rsidP="00D5252E">
            <w:pPr>
              <w:rPr>
                <w:rFonts w:eastAsia="Arial Unicode MS" w:cs="Arial"/>
                <w:szCs w:val="24"/>
              </w:rPr>
            </w:pPr>
            <w:r w:rsidRPr="44F06748">
              <w:rPr>
                <w:rFonts w:eastAsia="Arial" w:cs="Arial"/>
              </w:rPr>
              <w:t>Essential.</w:t>
            </w:r>
          </w:p>
        </w:tc>
        <w:tc>
          <w:tcPr>
            <w:tcW w:w="1701" w:type="dxa"/>
          </w:tcPr>
          <w:p w14:paraId="74FBEF55" w14:textId="77777777" w:rsidR="00D5252E" w:rsidRDefault="00D5252E" w:rsidP="00D5252E">
            <w:pPr>
              <w:spacing w:after="0"/>
              <w:rPr>
                <w:rFonts w:eastAsia="Arial" w:cs="Arial"/>
              </w:rPr>
            </w:pPr>
            <w:r w:rsidRPr="44F06748">
              <w:rPr>
                <w:rFonts w:eastAsia="Arial" w:cs="Arial"/>
              </w:rPr>
              <w:t>Application &amp; Selection Process.</w:t>
            </w:r>
          </w:p>
          <w:p w14:paraId="51918040" w14:textId="77777777" w:rsidR="00D5252E" w:rsidRPr="002A3749" w:rsidRDefault="00D5252E" w:rsidP="00D5252E">
            <w:pPr>
              <w:rPr>
                <w:rFonts w:cs="Arial"/>
                <w:szCs w:val="24"/>
              </w:rPr>
            </w:pPr>
          </w:p>
        </w:tc>
      </w:tr>
      <w:tr w:rsidR="00D5090F" w14:paraId="4848BA59" w14:textId="77777777" w:rsidTr="00210A4D">
        <w:tc>
          <w:tcPr>
            <w:tcW w:w="642" w:type="dxa"/>
          </w:tcPr>
          <w:p w14:paraId="3391F8CD" w14:textId="77777777" w:rsidR="00D5090F" w:rsidRDefault="00D5090F" w:rsidP="00D5090F">
            <w:pPr>
              <w:pStyle w:val="Numbered"/>
            </w:pPr>
          </w:p>
        </w:tc>
        <w:tc>
          <w:tcPr>
            <w:tcW w:w="6016" w:type="dxa"/>
          </w:tcPr>
          <w:p w14:paraId="02029436" w14:textId="490E6B6A" w:rsidR="00D5090F" w:rsidRPr="002A3749" w:rsidRDefault="00D5090F" w:rsidP="00D5090F">
            <w:pPr>
              <w:rPr>
                <w:rFonts w:eastAsia="Arial Unicode MS" w:cs="Arial"/>
                <w:szCs w:val="24"/>
              </w:rPr>
            </w:pPr>
            <w:r w:rsidRPr="44F06748">
              <w:rPr>
                <w:rFonts w:eastAsia="Arial" w:cs="Arial"/>
                <w:lang w:val="en-US"/>
              </w:rPr>
              <w:t xml:space="preserve">Politically astute and able to navigate </w:t>
            </w:r>
            <w:proofErr w:type="spellStart"/>
            <w:r w:rsidRPr="44F06748">
              <w:rPr>
                <w:rFonts w:eastAsia="Arial" w:cs="Arial"/>
                <w:lang w:val="en-US"/>
              </w:rPr>
              <w:t>organisational</w:t>
            </w:r>
            <w:proofErr w:type="spellEnd"/>
            <w:r w:rsidRPr="44F06748">
              <w:rPr>
                <w:rFonts w:eastAsia="Arial" w:cs="Arial"/>
                <w:lang w:val="en-US"/>
              </w:rPr>
              <w:t xml:space="preserve"> politics and culture effectively.</w:t>
            </w:r>
          </w:p>
        </w:tc>
        <w:tc>
          <w:tcPr>
            <w:tcW w:w="1417" w:type="dxa"/>
          </w:tcPr>
          <w:p w14:paraId="37FC96E3" w14:textId="493B9859" w:rsidR="00D5090F" w:rsidRPr="002A3749" w:rsidRDefault="00D5090F" w:rsidP="00D5090F">
            <w:pPr>
              <w:rPr>
                <w:rFonts w:eastAsia="Arial Unicode MS" w:cs="Arial"/>
                <w:szCs w:val="24"/>
              </w:rPr>
            </w:pPr>
            <w:r w:rsidRPr="44F06748">
              <w:rPr>
                <w:rFonts w:eastAsia="Arial" w:cs="Arial"/>
              </w:rPr>
              <w:t>Essential.</w:t>
            </w:r>
          </w:p>
        </w:tc>
        <w:tc>
          <w:tcPr>
            <w:tcW w:w="1701" w:type="dxa"/>
          </w:tcPr>
          <w:p w14:paraId="70354FF1" w14:textId="0E507C2E" w:rsidR="00D5090F" w:rsidRPr="002A3749" w:rsidRDefault="00D5090F" w:rsidP="00D5090F">
            <w:pPr>
              <w:rPr>
                <w:rFonts w:cs="Arial"/>
                <w:szCs w:val="24"/>
              </w:rPr>
            </w:pPr>
            <w:r w:rsidRPr="44F06748">
              <w:rPr>
                <w:rFonts w:eastAsia="Arial" w:cs="Arial"/>
              </w:rPr>
              <w:t>Application &amp; Selection Process.</w:t>
            </w:r>
          </w:p>
        </w:tc>
      </w:tr>
      <w:tr w:rsidR="00D5090F" w14:paraId="071AD04F" w14:textId="77777777" w:rsidTr="00210A4D">
        <w:tc>
          <w:tcPr>
            <w:tcW w:w="642" w:type="dxa"/>
          </w:tcPr>
          <w:p w14:paraId="5BFB61AB" w14:textId="77777777" w:rsidR="00D5090F" w:rsidRDefault="00D5090F" w:rsidP="00D5090F">
            <w:pPr>
              <w:pStyle w:val="Numbered"/>
            </w:pPr>
          </w:p>
        </w:tc>
        <w:tc>
          <w:tcPr>
            <w:tcW w:w="6016" w:type="dxa"/>
          </w:tcPr>
          <w:p w14:paraId="55DECF50" w14:textId="40B8AF20" w:rsidR="00D5090F" w:rsidRPr="002A3749" w:rsidRDefault="00D5090F" w:rsidP="00D5090F">
            <w:pPr>
              <w:rPr>
                <w:rFonts w:eastAsia="Arial Unicode MS" w:cs="Arial"/>
                <w:szCs w:val="24"/>
              </w:rPr>
            </w:pPr>
            <w:r w:rsidRPr="1A4CBC92">
              <w:rPr>
                <w:rFonts w:eastAsia="Arial" w:cs="Arial"/>
                <w:lang w:val="en-US"/>
              </w:rPr>
              <w:t xml:space="preserve">Strong analytic and critical reasoning </w:t>
            </w:r>
            <w:proofErr w:type="gramStart"/>
            <w:r w:rsidRPr="1A4CBC92">
              <w:rPr>
                <w:rFonts w:eastAsia="Arial" w:cs="Arial"/>
                <w:lang w:val="en-US"/>
              </w:rPr>
              <w:t>skills,</w:t>
            </w:r>
            <w:proofErr w:type="gramEnd"/>
            <w:r w:rsidRPr="1A4CBC92">
              <w:rPr>
                <w:rFonts w:eastAsia="Arial" w:cs="Arial"/>
                <w:lang w:val="en-US"/>
              </w:rPr>
              <w:t xml:space="preserve"> </w:t>
            </w:r>
            <w:proofErr w:type="gramStart"/>
            <w:r w:rsidRPr="1A4CBC92">
              <w:rPr>
                <w:rFonts w:eastAsia="Arial" w:cs="Arial"/>
                <w:lang w:val="en-US"/>
              </w:rPr>
              <w:t>is</w:t>
            </w:r>
            <w:proofErr w:type="gramEnd"/>
            <w:r w:rsidRPr="1A4CBC92">
              <w:rPr>
                <w:rFonts w:eastAsia="Arial" w:cs="Arial"/>
                <w:lang w:val="en-US"/>
              </w:rPr>
              <w:t xml:space="preserve"> capable of effective problem solving and </w:t>
            </w:r>
            <w:proofErr w:type="gramStart"/>
            <w:r w:rsidRPr="1A4CBC92">
              <w:rPr>
                <w:rFonts w:eastAsia="Arial" w:cs="Arial"/>
                <w:lang w:val="en-US"/>
              </w:rPr>
              <w:t>uses</w:t>
            </w:r>
            <w:proofErr w:type="gramEnd"/>
            <w:r w:rsidRPr="1A4CBC92">
              <w:rPr>
                <w:rFonts w:eastAsia="Arial" w:cs="Arial"/>
                <w:lang w:val="en-US"/>
              </w:rPr>
              <w:t xml:space="preserve"> data to drive decision making.</w:t>
            </w:r>
          </w:p>
        </w:tc>
        <w:tc>
          <w:tcPr>
            <w:tcW w:w="1417" w:type="dxa"/>
          </w:tcPr>
          <w:p w14:paraId="5FC40302" w14:textId="0823443B" w:rsidR="00D5090F" w:rsidRPr="002A3749" w:rsidRDefault="00D5090F" w:rsidP="00D5090F">
            <w:pPr>
              <w:rPr>
                <w:rFonts w:eastAsia="Arial Unicode MS" w:cs="Arial"/>
                <w:szCs w:val="24"/>
              </w:rPr>
            </w:pPr>
            <w:r w:rsidRPr="44F06748">
              <w:rPr>
                <w:rFonts w:eastAsia="Arial" w:cs="Arial"/>
              </w:rPr>
              <w:t>Essential.</w:t>
            </w:r>
          </w:p>
        </w:tc>
        <w:tc>
          <w:tcPr>
            <w:tcW w:w="1701" w:type="dxa"/>
          </w:tcPr>
          <w:p w14:paraId="7DB4407C" w14:textId="4BFD4A99" w:rsidR="00D5090F" w:rsidRPr="002A3749" w:rsidRDefault="00D5090F" w:rsidP="00D5090F">
            <w:pPr>
              <w:rPr>
                <w:rFonts w:cs="Arial"/>
                <w:szCs w:val="24"/>
              </w:rPr>
            </w:pPr>
            <w:r w:rsidRPr="44F06748">
              <w:rPr>
                <w:rFonts w:eastAsia="Arial" w:cs="Arial"/>
              </w:rPr>
              <w:t>Application &amp; Selection Process.</w:t>
            </w:r>
          </w:p>
        </w:tc>
      </w:tr>
      <w:tr w:rsidR="00D5090F" w14:paraId="2E3674B9" w14:textId="77777777" w:rsidTr="00210A4D">
        <w:tc>
          <w:tcPr>
            <w:tcW w:w="642" w:type="dxa"/>
          </w:tcPr>
          <w:p w14:paraId="449CC69B" w14:textId="0EFEC50E" w:rsidR="00D5090F" w:rsidRDefault="00D5090F" w:rsidP="00D5090F">
            <w:pPr>
              <w:pStyle w:val="Numbered"/>
            </w:pPr>
          </w:p>
        </w:tc>
        <w:tc>
          <w:tcPr>
            <w:tcW w:w="6016" w:type="dxa"/>
          </w:tcPr>
          <w:p w14:paraId="4D7C018C" w14:textId="3D6E914B" w:rsidR="00D5090F" w:rsidRPr="002A3749" w:rsidRDefault="00D5090F" w:rsidP="00D5090F">
            <w:pPr>
              <w:rPr>
                <w:szCs w:val="24"/>
              </w:rPr>
            </w:pPr>
            <w:r w:rsidRPr="002A3749">
              <w:rPr>
                <w:rFonts w:eastAsia="Arial Unicode MS" w:cs="Arial"/>
                <w:szCs w:val="24"/>
              </w:rPr>
              <w:t xml:space="preserve">Demonstrates commitment to taking a leading role in driving forward WYFRS’ commitment to </w:t>
            </w:r>
            <w:r w:rsidRPr="002A3749">
              <w:rPr>
                <w:rFonts w:cs="Arial"/>
                <w:szCs w:val="24"/>
              </w:rPr>
              <w:t>Equality &amp; Diversity, NFCC Core Code of Ethics and WYFRS values</w:t>
            </w:r>
            <w:r w:rsidRPr="002A3749">
              <w:rPr>
                <w:rFonts w:cs="Arial"/>
                <w:b/>
                <w:bCs/>
                <w:szCs w:val="24"/>
              </w:rPr>
              <w:t>.</w:t>
            </w:r>
            <w:r w:rsidR="00DE5989">
              <w:rPr>
                <w:rFonts w:cs="Arial"/>
                <w:b/>
                <w:bCs/>
                <w:szCs w:val="24"/>
              </w:rPr>
              <w:t xml:space="preserve"> </w:t>
            </w:r>
          </w:p>
        </w:tc>
        <w:tc>
          <w:tcPr>
            <w:tcW w:w="1417" w:type="dxa"/>
          </w:tcPr>
          <w:p w14:paraId="29543E83" w14:textId="345B633D" w:rsidR="00D5090F" w:rsidRPr="002A3749" w:rsidRDefault="00D5090F" w:rsidP="00D5090F">
            <w:pPr>
              <w:rPr>
                <w:szCs w:val="24"/>
              </w:rPr>
            </w:pPr>
            <w:r w:rsidRPr="002A3749">
              <w:rPr>
                <w:rFonts w:eastAsia="Arial Unicode MS" w:cs="Arial"/>
                <w:szCs w:val="24"/>
              </w:rPr>
              <w:t>Essential</w:t>
            </w:r>
            <w:r>
              <w:rPr>
                <w:rFonts w:eastAsia="Arial Unicode MS" w:cs="Arial"/>
                <w:szCs w:val="24"/>
              </w:rPr>
              <w:t>.</w:t>
            </w:r>
          </w:p>
        </w:tc>
        <w:tc>
          <w:tcPr>
            <w:tcW w:w="1701" w:type="dxa"/>
          </w:tcPr>
          <w:p w14:paraId="1FEEFB96" w14:textId="67479FA2" w:rsidR="00D5090F" w:rsidRPr="002A3749" w:rsidRDefault="0022796E" w:rsidP="00D5090F">
            <w:pPr>
              <w:rPr>
                <w:szCs w:val="24"/>
              </w:rPr>
            </w:pPr>
            <w:r w:rsidRPr="44F06748">
              <w:rPr>
                <w:rFonts w:eastAsia="Arial" w:cs="Arial"/>
              </w:rPr>
              <w:t>Application &amp; Selection Process.</w:t>
            </w:r>
          </w:p>
        </w:tc>
      </w:tr>
      <w:tr w:rsidR="00D5090F" w14:paraId="36108F94" w14:textId="77777777" w:rsidTr="00210A4D">
        <w:tc>
          <w:tcPr>
            <w:tcW w:w="642" w:type="dxa"/>
          </w:tcPr>
          <w:p w14:paraId="4CBB5BE2" w14:textId="5EDA758A" w:rsidR="00D5090F" w:rsidRPr="002A3749" w:rsidRDefault="00D5090F" w:rsidP="00D5090F">
            <w:pPr>
              <w:pStyle w:val="Numbered"/>
              <w:rPr>
                <w:szCs w:val="24"/>
              </w:rPr>
            </w:pPr>
          </w:p>
        </w:tc>
        <w:tc>
          <w:tcPr>
            <w:tcW w:w="6016" w:type="dxa"/>
          </w:tcPr>
          <w:p w14:paraId="4AC0B8A1" w14:textId="3FE38A90" w:rsidR="00D5090F" w:rsidRPr="00B9023C" w:rsidRDefault="00D5090F" w:rsidP="00290433">
            <w:pPr>
              <w:rPr>
                <w:bCs/>
                <w:szCs w:val="24"/>
              </w:rPr>
            </w:pPr>
            <w:r w:rsidRPr="002A3749">
              <w:rPr>
                <w:rFonts w:cs="Arial"/>
                <w:szCs w:val="24"/>
              </w:rPr>
              <w:t>To hold and maintain a current full UK valid car driving licence</w:t>
            </w:r>
            <w:r>
              <w:rPr>
                <w:rFonts w:cs="Arial"/>
                <w:b/>
                <w:szCs w:val="24"/>
              </w:rPr>
              <w:t xml:space="preserve"> </w:t>
            </w:r>
            <w:r>
              <w:rPr>
                <w:rFonts w:cs="Arial"/>
                <w:bCs/>
                <w:szCs w:val="24"/>
              </w:rPr>
              <w:t xml:space="preserve">and/or </w:t>
            </w:r>
            <w:r w:rsidR="000F626C">
              <w:rPr>
                <w:bCs/>
                <w:szCs w:val="24"/>
              </w:rPr>
              <w:t xml:space="preserve">ability to travel between Fire Service </w:t>
            </w:r>
            <w:proofErr w:type="spellStart"/>
            <w:r w:rsidR="000F626C">
              <w:rPr>
                <w:bCs/>
                <w:szCs w:val="24"/>
              </w:rPr>
              <w:t>properities</w:t>
            </w:r>
            <w:proofErr w:type="spellEnd"/>
            <w:r w:rsidR="000F626C">
              <w:rPr>
                <w:bCs/>
                <w:szCs w:val="24"/>
              </w:rPr>
              <w:t xml:space="preserve"> within West Yorkshire. </w:t>
            </w:r>
          </w:p>
        </w:tc>
        <w:tc>
          <w:tcPr>
            <w:tcW w:w="1417" w:type="dxa"/>
          </w:tcPr>
          <w:p w14:paraId="5E77D5EC" w14:textId="3F273723" w:rsidR="00D5090F" w:rsidRPr="002A3749" w:rsidRDefault="00D5090F" w:rsidP="00D5090F">
            <w:pPr>
              <w:rPr>
                <w:szCs w:val="24"/>
              </w:rPr>
            </w:pPr>
            <w:r>
              <w:rPr>
                <w:szCs w:val="24"/>
              </w:rPr>
              <w:t>Desirable</w:t>
            </w:r>
          </w:p>
        </w:tc>
        <w:tc>
          <w:tcPr>
            <w:tcW w:w="1701" w:type="dxa"/>
          </w:tcPr>
          <w:p w14:paraId="3656ABFB" w14:textId="2553E129" w:rsidR="00D5090F" w:rsidRPr="002A3749" w:rsidRDefault="00D5090F" w:rsidP="00D5090F">
            <w:pPr>
              <w:rPr>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bookmarkEnd w:id="0"/>
    </w:tbl>
    <w:p w14:paraId="6E54AE45" w14:textId="77777777" w:rsidR="00B66EAE" w:rsidRDefault="00B66EAE" w:rsidP="0037695C"/>
    <w:p w14:paraId="0F4E4B4F" w14:textId="616AA322" w:rsidR="00230F93" w:rsidRDefault="000D6D51" w:rsidP="0037695C">
      <w:pPr>
        <w:rPr>
          <w:color w:val="FF0000"/>
        </w:rPr>
      </w:pPr>
      <w:r>
        <w:t>Job Des</w:t>
      </w:r>
      <w:r w:rsidR="00321954">
        <w:t xml:space="preserve">cription last updated: </w:t>
      </w:r>
      <w:r w:rsidR="00AC5AF2">
        <w:rPr>
          <w:b/>
          <w:bCs/>
        </w:rPr>
        <w:t>May 2026.</w:t>
      </w:r>
    </w:p>
    <w:p w14:paraId="6B11B16D" w14:textId="358289FD" w:rsidR="000D367F" w:rsidRPr="00AC5AF2" w:rsidRDefault="00230F93" w:rsidP="00AC5AF2">
      <w:pPr>
        <w:spacing w:after="160" w:line="259" w:lineRule="auto"/>
        <w:rPr>
          <w:color w:val="FF0000"/>
        </w:rPr>
      </w:pPr>
      <w:r>
        <w:rPr>
          <w:color w:val="FF0000"/>
        </w:rPr>
        <w:br w:type="page"/>
      </w:r>
    </w:p>
    <w:sectPr w:rsidR="000D367F" w:rsidRPr="00AC5AF2"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77D5" w14:textId="77777777" w:rsidR="00BB53B5" w:rsidRDefault="00BB53B5" w:rsidP="00E8466A">
      <w:pPr>
        <w:spacing w:after="0" w:line="240" w:lineRule="auto"/>
      </w:pPr>
      <w:r>
        <w:separator/>
      </w:r>
    </w:p>
  </w:endnote>
  <w:endnote w:type="continuationSeparator" w:id="0">
    <w:p w14:paraId="0FD5D4A7" w14:textId="77777777" w:rsidR="00BB53B5" w:rsidRDefault="00BB53B5" w:rsidP="00E8466A">
      <w:pPr>
        <w:spacing w:after="0" w:line="240" w:lineRule="auto"/>
      </w:pPr>
      <w:r>
        <w:continuationSeparator/>
      </w:r>
    </w:p>
  </w:endnote>
  <w:endnote w:type="continuationNotice" w:id="1">
    <w:p w14:paraId="0B5CD103" w14:textId="77777777" w:rsidR="00BB53B5" w:rsidRDefault="00BB5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FFC6" w14:textId="77777777" w:rsidR="00BB53B5" w:rsidRDefault="00BB53B5" w:rsidP="00E8466A">
      <w:pPr>
        <w:spacing w:after="0" w:line="240" w:lineRule="auto"/>
      </w:pPr>
      <w:r>
        <w:separator/>
      </w:r>
    </w:p>
  </w:footnote>
  <w:footnote w:type="continuationSeparator" w:id="0">
    <w:p w14:paraId="353FE555" w14:textId="77777777" w:rsidR="00BB53B5" w:rsidRDefault="00BB53B5" w:rsidP="00E8466A">
      <w:pPr>
        <w:spacing w:after="0" w:line="240" w:lineRule="auto"/>
      </w:pPr>
      <w:r>
        <w:continuationSeparator/>
      </w:r>
    </w:p>
  </w:footnote>
  <w:footnote w:type="continuationNotice" w:id="1">
    <w:p w14:paraId="172A218D" w14:textId="77777777" w:rsidR="00BB53B5" w:rsidRDefault="00BB5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6958"/>
    <w:multiLevelType w:val="hybridMultilevel"/>
    <w:tmpl w:val="5C660DEC"/>
    <w:lvl w:ilvl="0" w:tplc="829E5506">
      <w:start w:val="1"/>
      <w:numFmt w:val="bullet"/>
      <w:lvlText w:val="·"/>
      <w:lvlJc w:val="left"/>
      <w:pPr>
        <w:ind w:left="720" w:hanging="360"/>
      </w:pPr>
      <w:rPr>
        <w:rFonts w:ascii="Symbol" w:hAnsi="Symbol" w:hint="default"/>
      </w:rPr>
    </w:lvl>
    <w:lvl w:ilvl="1" w:tplc="5C2EB340">
      <w:start w:val="1"/>
      <w:numFmt w:val="bullet"/>
      <w:lvlText w:val="o"/>
      <w:lvlJc w:val="left"/>
      <w:pPr>
        <w:ind w:left="1440" w:hanging="360"/>
      </w:pPr>
      <w:rPr>
        <w:rFonts w:ascii="Courier New" w:hAnsi="Courier New" w:hint="default"/>
      </w:rPr>
    </w:lvl>
    <w:lvl w:ilvl="2" w:tplc="39DAB28A">
      <w:start w:val="1"/>
      <w:numFmt w:val="bullet"/>
      <w:lvlText w:val=""/>
      <w:lvlJc w:val="left"/>
      <w:pPr>
        <w:ind w:left="2160" w:hanging="360"/>
      </w:pPr>
      <w:rPr>
        <w:rFonts w:ascii="Wingdings" w:hAnsi="Wingdings" w:hint="default"/>
      </w:rPr>
    </w:lvl>
    <w:lvl w:ilvl="3" w:tplc="D8BEAA96">
      <w:start w:val="1"/>
      <w:numFmt w:val="bullet"/>
      <w:lvlText w:val=""/>
      <w:lvlJc w:val="left"/>
      <w:pPr>
        <w:ind w:left="2880" w:hanging="360"/>
      </w:pPr>
      <w:rPr>
        <w:rFonts w:ascii="Symbol" w:hAnsi="Symbol" w:hint="default"/>
      </w:rPr>
    </w:lvl>
    <w:lvl w:ilvl="4" w:tplc="A94E9CB0">
      <w:start w:val="1"/>
      <w:numFmt w:val="bullet"/>
      <w:lvlText w:val="o"/>
      <w:lvlJc w:val="left"/>
      <w:pPr>
        <w:ind w:left="3600" w:hanging="360"/>
      </w:pPr>
      <w:rPr>
        <w:rFonts w:ascii="Courier New" w:hAnsi="Courier New" w:hint="default"/>
      </w:rPr>
    </w:lvl>
    <w:lvl w:ilvl="5" w:tplc="997A8052">
      <w:start w:val="1"/>
      <w:numFmt w:val="bullet"/>
      <w:lvlText w:val=""/>
      <w:lvlJc w:val="left"/>
      <w:pPr>
        <w:ind w:left="4320" w:hanging="360"/>
      </w:pPr>
      <w:rPr>
        <w:rFonts w:ascii="Wingdings" w:hAnsi="Wingdings" w:hint="default"/>
      </w:rPr>
    </w:lvl>
    <w:lvl w:ilvl="6" w:tplc="523E964E">
      <w:start w:val="1"/>
      <w:numFmt w:val="bullet"/>
      <w:lvlText w:val=""/>
      <w:lvlJc w:val="left"/>
      <w:pPr>
        <w:ind w:left="5040" w:hanging="360"/>
      </w:pPr>
      <w:rPr>
        <w:rFonts w:ascii="Symbol" w:hAnsi="Symbol" w:hint="default"/>
      </w:rPr>
    </w:lvl>
    <w:lvl w:ilvl="7" w:tplc="C002B2EC">
      <w:start w:val="1"/>
      <w:numFmt w:val="bullet"/>
      <w:lvlText w:val="o"/>
      <w:lvlJc w:val="left"/>
      <w:pPr>
        <w:ind w:left="5760" w:hanging="360"/>
      </w:pPr>
      <w:rPr>
        <w:rFonts w:ascii="Courier New" w:hAnsi="Courier New" w:hint="default"/>
      </w:rPr>
    </w:lvl>
    <w:lvl w:ilvl="8" w:tplc="AD1453C2">
      <w:start w:val="1"/>
      <w:numFmt w:val="bullet"/>
      <w:lvlText w:val=""/>
      <w:lvlJc w:val="left"/>
      <w:pPr>
        <w:ind w:left="6480" w:hanging="360"/>
      </w:pPr>
      <w:rPr>
        <w:rFonts w:ascii="Wingdings" w:hAnsi="Wingdings" w:hint="default"/>
      </w:r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8453EE"/>
    <w:multiLevelType w:val="hybridMultilevel"/>
    <w:tmpl w:val="2DB24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BCB1CE0"/>
    <w:multiLevelType w:val="hybridMultilevel"/>
    <w:tmpl w:val="EE92F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4FF8E0"/>
    <w:multiLevelType w:val="hybridMultilevel"/>
    <w:tmpl w:val="1DF6B5C4"/>
    <w:lvl w:ilvl="0" w:tplc="98EC0C62">
      <w:start w:val="1"/>
      <w:numFmt w:val="bullet"/>
      <w:lvlText w:val="·"/>
      <w:lvlJc w:val="left"/>
      <w:pPr>
        <w:ind w:left="720" w:hanging="360"/>
      </w:pPr>
      <w:rPr>
        <w:rFonts w:ascii="Symbol" w:hAnsi="Symbol" w:hint="default"/>
      </w:rPr>
    </w:lvl>
    <w:lvl w:ilvl="1" w:tplc="7938FDF6">
      <w:start w:val="1"/>
      <w:numFmt w:val="bullet"/>
      <w:lvlText w:val="o"/>
      <w:lvlJc w:val="left"/>
      <w:pPr>
        <w:ind w:left="1440" w:hanging="360"/>
      </w:pPr>
      <w:rPr>
        <w:rFonts w:ascii="Courier New" w:hAnsi="Courier New" w:hint="default"/>
      </w:rPr>
    </w:lvl>
    <w:lvl w:ilvl="2" w:tplc="4F3E729C">
      <w:start w:val="1"/>
      <w:numFmt w:val="bullet"/>
      <w:lvlText w:val=""/>
      <w:lvlJc w:val="left"/>
      <w:pPr>
        <w:ind w:left="2160" w:hanging="360"/>
      </w:pPr>
      <w:rPr>
        <w:rFonts w:ascii="Wingdings" w:hAnsi="Wingdings" w:hint="default"/>
      </w:rPr>
    </w:lvl>
    <w:lvl w:ilvl="3" w:tplc="45E83824">
      <w:start w:val="1"/>
      <w:numFmt w:val="bullet"/>
      <w:lvlText w:val=""/>
      <w:lvlJc w:val="left"/>
      <w:pPr>
        <w:ind w:left="2880" w:hanging="360"/>
      </w:pPr>
      <w:rPr>
        <w:rFonts w:ascii="Symbol" w:hAnsi="Symbol" w:hint="default"/>
      </w:rPr>
    </w:lvl>
    <w:lvl w:ilvl="4" w:tplc="11BE24DC">
      <w:start w:val="1"/>
      <w:numFmt w:val="bullet"/>
      <w:lvlText w:val="o"/>
      <w:lvlJc w:val="left"/>
      <w:pPr>
        <w:ind w:left="3600" w:hanging="360"/>
      </w:pPr>
      <w:rPr>
        <w:rFonts w:ascii="Courier New" w:hAnsi="Courier New" w:hint="default"/>
      </w:rPr>
    </w:lvl>
    <w:lvl w:ilvl="5" w:tplc="7C2AF034">
      <w:start w:val="1"/>
      <w:numFmt w:val="bullet"/>
      <w:lvlText w:val=""/>
      <w:lvlJc w:val="left"/>
      <w:pPr>
        <w:ind w:left="4320" w:hanging="360"/>
      </w:pPr>
      <w:rPr>
        <w:rFonts w:ascii="Wingdings" w:hAnsi="Wingdings" w:hint="default"/>
      </w:rPr>
    </w:lvl>
    <w:lvl w:ilvl="6" w:tplc="89C25FEA">
      <w:start w:val="1"/>
      <w:numFmt w:val="bullet"/>
      <w:lvlText w:val=""/>
      <w:lvlJc w:val="left"/>
      <w:pPr>
        <w:ind w:left="5040" w:hanging="360"/>
      </w:pPr>
      <w:rPr>
        <w:rFonts w:ascii="Symbol" w:hAnsi="Symbol" w:hint="default"/>
      </w:rPr>
    </w:lvl>
    <w:lvl w:ilvl="7" w:tplc="E7041674">
      <w:start w:val="1"/>
      <w:numFmt w:val="bullet"/>
      <w:lvlText w:val="o"/>
      <w:lvlJc w:val="left"/>
      <w:pPr>
        <w:ind w:left="5760" w:hanging="360"/>
      </w:pPr>
      <w:rPr>
        <w:rFonts w:ascii="Courier New" w:hAnsi="Courier New" w:hint="default"/>
      </w:rPr>
    </w:lvl>
    <w:lvl w:ilvl="8" w:tplc="BBAAF62E">
      <w:start w:val="1"/>
      <w:numFmt w:val="bullet"/>
      <w:lvlText w:val=""/>
      <w:lvlJc w:val="left"/>
      <w:pPr>
        <w:ind w:left="6480" w:hanging="360"/>
      </w:pPr>
      <w:rPr>
        <w:rFonts w:ascii="Wingdings" w:hAnsi="Wingdings" w:hint="default"/>
      </w:rPr>
    </w:lvl>
  </w:abstractNum>
  <w:abstractNum w:abstractNumId="8" w15:restartNumberingAfterBreak="0">
    <w:nsid w:val="7EFBD016"/>
    <w:multiLevelType w:val="hybridMultilevel"/>
    <w:tmpl w:val="9182A448"/>
    <w:lvl w:ilvl="0" w:tplc="CB565026">
      <w:start w:val="1"/>
      <w:numFmt w:val="decimal"/>
      <w:lvlText w:val="%1."/>
      <w:lvlJc w:val="left"/>
      <w:pPr>
        <w:ind w:left="720" w:hanging="360"/>
      </w:pPr>
    </w:lvl>
    <w:lvl w:ilvl="1" w:tplc="4698C7B8">
      <w:start w:val="1"/>
      <w:numFmt w:val="decimal"/>
      <w:lvlText w:val="%2.1"/>
      <w:lvlJc w:val="left"/>
      <w:pPr>
        <w:ind w:left="1440" w:hanging="360"/>
      </w:pPr>
    </w:lvl>
    <w:lvl w:ilvl="2" w:tplc="81FC267E">
      <w:start w:val="1"/>
      <w:numFmt w:val="lowerRoman"/>
      <w:lvlText w:val="%3."/>
      <w:lvlJc w:val="right"/>
      <w:pPr>
        <w:ind w:left="2160" w:hanging="180"/>
      </w:pPr>
    </w:lvl>
    <w:lvl w:ilvl="3" w:tplc="363E7586">
      <w:start w:val="1"/>
      <w:numFmt w:val="decimal"/>
      <w:lvlText w:val="%4."/>
      <w:lvlJc w:val="left"/>
      <w:pPr>
        <w:ind w:left="2880" w:hanging="360"/>
      </w:pPr>
    </w:lvl>
    <w:lvl w:ilvl="4" w:tplc="16226E8A">
      <w:start w:val="1"/>
      <w:numFmt w:val="lowerLetter"/>
      <w:lvlText w:val="%5."/>
      <w:lvlJc w:val="left"/>
      <w:pPr>
        <w:ind w:left="3600" w:hanging="360"/>
      </w:pPr>
    </w:lvl>
    <w:lvl w:ilvl="5" w:tplc="2116CBEA">
      <w:start w:val="1"/>
      <w:numFmt w:val="lowerRoman"/>
      <w:lvlText w:val="%6."/>
      <w:lvlJc w:val="right"/>
      <w:pPr>
        <w:ind w:left="4320" w:hanging="180"/>
      </w:pPr>
    </w:lvl>
    <w:lvl w:ilvl="6" w:tplc="4F9EBCA6">
      <w:start w:val="1"/>
      <w:numFmt w:val="decimal"/>
      <w:lvlText w:val="%7."/>
      <w:lvlJc w:val="left"/>
      <w:pPr>
        <w:ind w:left="5040" w:hanging="360"/>
      </w:pPr>
    </w:lvl>
    <w:lvl w:ilvl="7" w:tplc="9B269ABA">
      <w:start w:val="1"/>
      <w:numFmt w:val="lowerLetter"/>
      <w:lvlText w:val="%8."/>
      <w:lvlJc w:val="left"/>
      <w:pPr>
        <w:ind w:left="5760" w:hanging="360"/>
      </w:pPr>
    </w:lvl>
    <w:lvl w:ilvl="8" w:tplc="5B2AB24C">
      <w:start w:val="1"/>
      <w:numFmt w:val="lowerRoman"/>
      <w:lvlText w:val="%9."/>
      <w:lvlJc w:val="right"/>
      <w:pPr>
        <w:ind w:left="6480" w:hanging="180"/>
      </w:pPr>
    </w:lvl>
  </w:abstractNum>
  <w:num w:numId="1" w16cid:durableId="289434645">
    <w:abstractNumId w:val="3"/>
  </w:num>
  <w:num w:numId="2" w16cid:durableId="108549126">
    <w:abstractNumId w:val="1"/>
  </w:num>
  <w:num w:numId="3" w16cid:durableId="1512987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4"/>
  </w:num>
  <w:num w:numId="5" w16cid:durableId="1431315316">
    <w:abstractNumId w:val="6"/>
  </w:num>
  <w:num w:numId="6" w16cid:durableId="501047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397349">
    <w:abstractNumId w:val="7"/>
  </w:num>
  <w:num w:numId="8" w16cid:durableId="578635861">
    <w:abstractNumId w:val="8"/>
  </w:num>
  <w:num w:numId="9" w16cid:durableId="2043939654">
    <w:abstractNumId w:val="2"/>
  </w:num>
  <w:num w:numId="10" w16cid:durableId="446197937">
    <w:abstractNumId w:val="0"/>
  </w:num>
  <w:num w:numId="11" w16cid:durableId="2125884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6221"/>
    <w:rsid w:val="00042FA4"/>
    <w:rsid w:val="00046B57"/>
    <w:rsid w:val="00057439"/>
    <w:rsid w:val="000623BC"/>
    <w:rsid w:val="00063520"/>
    <w:rsid w:val="0007246F"/>
    <w:rsid w:val="0007555D"/>
    <w:rsid w:val="0008374D"/>
    <w:rsid w:val="000957B1"/>
    <w:rsid w:val="000A1E71"/>
    <w:rsid w:val="000A6910"/>
    <w:rsid w:val="000C1B71"/>
    <w:rsid w:val="000C4EC7"/>
    <w:rsid w:val="000C6CDF"/>
    <w:rsid w:val="000D115F"/>
    <w:rsid w:val="000D367F"/>
    <w:rsid w:val="000D4625"/>
    <w:rsid w:val="000D6D51"/>
    <w:rsid w:val="000E1112"/>
    <w:rsid w:val="000E2403"/>
    <w:rsid w:val="000E32AC"/>
    <w:rsid w:val="000F626C"/>
    <w:rsid w:val="00101EF4"/>
    <w:rsid w:val="00117B0C"/>
    <w:rsid w:val="001315A0"/>
    <w:rsid w:val="00142886"/>
    <w:rsid w:val="00175C3A"/>
    <w:rsid w:val="001814F0"/>
    <w:rsid w:val="0019306F"/>
    <w:rsid w:val="001B2518"/>
    <w:rsid w:val="001B57D2"/>
    <w:rsid w:val="001C4432"/>
    <w:rsid w:val="001E3FD6"/>
    <w:rsid w:val="001F60B7"/>
    <w:rsid w:val="00202E06"/>
    <w:rsid w:val="00204F06"/>
    <w:rsid w:val="00210A4D"/>
    <w:rsid w:val="00210E56"/>
    <w:rsid w:val="00221C3B"/>
    <w:rsid w:val="00223D86"/>
    <w:rsid w:val="0022681F"/>
    <w:rsid w:val="0022796E"/>
    <w:rsid w:val="00230F93"/>
    <w:rsid w:val="00245418"/>
    <w:rsid w:val="0028238A"/>
    <w:rsid w:val="002856E3"/>
    <w:rsid w:val="00290433"/>
    <w:rsid w:val="0029691E"/>
    <w:rsid w:val="002A3749"/>
    <w:rsid w:val="002A3C61"/>
    <w:rsid w:val="002B62C3"/>
    <w:rsid w:val="002C52FB"/>
    <w:rsid w:val="002C7A86"/>
    <w:rsid w:val="00301BB5"/>
    <w:rsid w:val="00321954"/>
    <w:rsid w:val="00334099"/>
    <w:rsid w:val="00340B91"/>
    <w:rsid w:val="00342343"/>
    <w:rsid w:val="003573A9"/>
    <w:rsid w:val="00360041"/>
    <w:rsid w:val="00370A5A"/>
    <w:rsid w:val="00376892"/>
    <w:rsid w:val="0037695C"/>
    <w:rsid w:val="003D6B3E"/>
    <w:rsid w:val="003F0DED"/>
    <w:rsid w:val="00430CEE"/>
    <w:rsid w:val="00444A1E"/>
    <w:rsid w:val="00461C27"/>
    <w:rsid w:val="00464530"/>
    <w:rsid w:val="004733D9"/>
    <w:rsid w:val="00484608"/>
    <w:rsid w:val="004A3AB8"/>
    <w:rsid w:val="004C326D"/>
    <w:rsid w:val="004E10A0"/>
    <w:rsid w:val="004E7EAD"/>
    <w:rsid w:val="004F117B"/>
    <w:rsid w:val="005072E5"/>
    <w:rsid w:val="0051016D"/>
    <w:rsid w:val="005350AE"/>
    <w:rsid w:val="00555FB1"/>
    <w:rsid w:val="00574689"/>
    <w:rsid w:val="00593604"/>
    <w:rsid w:val="005A2F42"/>
    <w:rsid w:val="005A363D"/>
    <w:rsid w:val="005B24E0"/>
    <w:rsid w:val="005D64A8"/>
    <w:rsid w:val="005E3269"/>
    <w:rsid w:val="00603DA7"/>
    <w:rsid w:val="006050C4"/>
    <w:rsid w:val="006105BC"/>
    <w:rsid w:val="00610FFB"/>
    <w:rsid w:val="00630DCA"/>
    <w:rsid w:val="0064578D"/>
    <w:rsid w:val="00693002"/>
    <w:rsid w:val="00694BDB"/>
    <w:rsid w:val="006A4C7D"/>
    <w:rsid w:val="006D00D7"/>
    <w:rsid w:val="006F3B4F"/>
    <w:rsid w:val="00707DC3"/>
    <w:rsid w:val="00710AEA"/>
    <w:rsid w:val="007134E2"/>
    <w:rsid w:val="0072659E"/>
    <w:rsid w:val="00726805"/>
    <w:rsid w:val="00732F3B"/>
    <w:rsid w:val="00774721"/>
    <w:rsid w:val="00774727"/>
    <w:rsid w:val="00775A7B"/>
    <w:rsid w:val="007808E5"/>
    <w:rsid w:val="00794502"/>
    <w:rsid w:val="007A4C67"/>
    <w:rsid w:val="007B4EC4"/>
    <w:rsid w:val="007C0070"/>
    <w:rsid w:val="007C36BD"/>
    <w:rsid w:val="007E1828"/>
    <w:rsid w:val="007E494C"/>
    <w:rsid w:val="007F4CF5"/>
    <w:rsid w:val="00806442"/>
    <w:rsid w:val="0081344E"/>
    <w:rsid w:val="00826D19"/>
    <w:rsid w:val="00843D1F"/>
    <w:rsid w:val="00856D70"/>
    <w:rsid w:val="00860D2E"/>
    <w:rsid w:val="00863416"/>
    <w:rsid w:val="00863C56"/>
    <w:rsid w:val="00871873"/>
    <w:rsid w:val="00873EC0"/>
    <w:rsid w:val="00894491"/>
    <w:rsid w:val="00895208"/>
    <w:rsid w:val="00895B54"/>
    <w:rsid w:val="00897AD7"/>
    <w:rsid w:val="008B29EE"/>
    <w:rsid w:val="008D53D7"/>
    <w:rsid w:val="008E0EEF"/>
    <w:rsid w:val="008E2955"/>
    <w:rsid w:val="008E600F"/>
    <w:rsid w:val="009016D7"/>
    <w:rsid w:val="00901A91"/>
    <w:rsid w:val="00904C48"/>
    <w:rsid w:val="009050C5"/>
    <w:rsid w:val="0091601E"/>
    <w:rsid w:val="00916C79"/>
    <w:rsid w:val="00920C35"/>
    <w:rsid w:val="00940CE6"/>
    <w:rsid w:val="00943824"/>
    <w:rsid w:val="00945BDF"/>
    <w:rsid w:val="00946B16"/>
    <w:rsid w:val="00963AE6"/>
    <w:rsid w:val="00965920"/>
    <w:rsid w:val="00965D05"/>
    <w:rsid w:val="009775C0"/>
    <w:rsid w:val="00990C98"/>
    <w:rsid w:val="009A2CFC"/>
    <w:rsid w:val="009B189F"/>
    <w:rsid w:val="009B56CE"/>
    <w:rsid w:val="009B6A9E"/>
    <w:rsid w:val="009C7785"/>
    <w:rsid w:val="009D1406"/>
    <w:rsid w:val="009D2FFC"/>
    <w:rsid w:val="009E0B37"/>
    <w:rsid w:val="00A00264"/>
    <w:rsid w:val="00A076B5"/>
    <w:rsid w:val="00A22585"/>
    <w:rsid w:val="00A30336"/>
    <w:rsid w:val="00A33E19"/>
    <w:rsid w:val="00A50934"/>
    <w:rsid w:val="00A621D6"/>
    <w:rsid w:val="00A977FD"/>
    <w:rsid w:val="00AA7FB7"/>
    <w:rsid w:val="00AB4BD6"/>
    <w:rsid w:val="00AC5AF2"/>
    <w:rsid w:val="00AE1288"/>
    <w:rsid w:val="00AE61BA"/>
    <w:rsid w:val="00AE7C3A"/>
    <w:rsid w:val="00AF1581"/>
    <w:rsid w:val="00AF29CC"/>
    <w:rsid w:val="00B00190"/>
    <w:rsid w:val="00B13199"/>
    <w:rsid w:val="00B21087"/>
    <w:rsid w:val="00B2242B"/>
    <w:rsid w:val="00B46111"/>
    <w:rsid w:val="00B566B5"/>
    <w:rsid w:val="00B66EAE"/>
    <w:rsid w:val="00B70FB8"/>
    <w:rsid w:val="00B710A9"/>
    <w:rsid w:val="00B71748"/>
    <w:rsid w:val="00B76E8D"/>
    <w:rsid w:val="00B80AA0"/>
    <w:rsid w:val="00B83CFE"/>
    <w:rsid w:val="00B9023C"/>
    <w:rsid w:val="00B9153C"/>
    <w:rsid w:val="00BA0F94"/>
    <w:rsid w:val="00BA1048"/>
    <w:rsid w:val="00BA281B"/>
    <w:rsid w:val="00BB53B5"/>
    <w:rsid w:val="00BC4CA9"/>
    <w:rsid w:val="00BD0524"/>
    <w:rsid w:val="00BD51F3"/>
    <w:rsid w:val="00BD675C"/>
    <w:rsid w:val="00BD7833"/>
    <w:rsid w:val="00BE197D"/>
    <w:rsid w:val="00BF0529"/>
    <w:rsid w:val="00C01079"/>
    <w:rsid w:val="00C07151"/>
    <w:rsid w:val="00C15E51"/>
    <w:rsid w:val="00C16924"/>
    <w:rsid w:val="00C16CBB"/>
    <w:rsid w:val="00C26ADF"/>
    <w:rsid w:val="00C36C1D"/>
    <w:rsid w:val="00C47B30"/>
    <w:rsid w:val="00C53D7C"/>
    <w:rsid w:val="00C65972"/>
    <w:rsid w:val="00C65C10"/>
    <w:rsid w:val="00C731F9"/>
    <w:rsid w:val="00C74947"/>
    <w:rsid w:val="00C77D06"/>
    <w:rsid w:val="00C82F1B"/>
    <w:rsid w:val="00CA5B5A"/>
    <w:rsid w:val="00CA5EA8"/>
    <w:rsid w:val="00CA7398"/>
    <w:rsid w:val="00CD634F"/>
    <w:rsid w:val="00CF0965"/>
    <w:rsid w:val="00D12309"/>
    <w:rsid w:val="00D149AB"/>
    <w:rsid w:val="00D14D39"/>
    <w:rsid w:val="00D5090F"/>
    <w:rsid w:val="00D5252E"/>
    <w:rsid w:val="00DA1CCA"/>
    <w:rsid w:val="00DA334B"/>
    <w:rsid w:val="00DC24B9"/>
    <w:rsid w:val="00DC2F5A"/>
    <w:rsid w:val="00DD34F4"/>
    <w:rsid w:val="00DE25A9"/>
    <w:rsid w:val="00DE5989"/>
    <w:rsid w:val="00E071C8"/>
    <w:rsid w:val="00E3245D"/>
    <w:rsid w:val="00E32DA5"/>
    <w:rsid w:val="00E42CB8"/>
    <w:rsid w:val="00E53B38"/>
    <w:rsid w:val="00E65338"/>
    <w:rsid w:val="00E66912"/>
    <w:rsid w:val="00E8466A"/>
    <w:rsid w:val="00EA6EFD"/>
    <w:rsid w:val="00EC4721"/>
    <w:rsid w:val="00ED0BFE"/>
    <w:rsid w:val="00F253A3"/>
    <w:rsid w:val="00F26445"/>
    <w:rsid w:val="00F307BD"/>
    <w:rsid w:val="00F429A1"/>
    <w:rsid w:val="00F62B2A"/>
    <w:rsid w:val="00F73A43"/>
    <w:rsid w:val="00F75660"/>
    <w:rsid w:val="00F7689C"/>
    <w:rsid w:val="00F802D6"/>
    <w:rsid w:val="00F82477"/>
    <w:rsid w:val="00F919CF"/>
    <w:rsid w:val="00FA6700"/>
    <w:rsid w:val="00FB7868"/>
    <w:rsid w:val="00FC10C9"/>
    <w:rsid w:val="00FC2839"/>
    <w:rsid w:val="00FD0200"/>
    <w:rsid w:val="00FD16BF"/>
    <w:rsid w:val="00FE397B"/>
    <w:rsid w:val="00FE686E"/>
    <w:rsid w:val="00FF0002"/>
    <w:rsid w:val="00FF0F10"/>
    <w:rsid w:val="00FF7871"/>
    <w:rsid w:val="2431DAE0"/>
    <w:rsid w:val="24B03E61"/>
    <w:rsid w:val="591B2D7D"/>
    <w:rsid w:val="61EE0967"/>
    <w:rsid w:val="68C0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04C31EEC-CCC2-493A-AAE7-8384CEB1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character" w:styleId="FollowedHyperlink">
    <w:name w:val="FollowedHyperlink"/>
    <w:basedOn w:val="DefaultParagraphFont"/>
    <w:uiPriority w:val="99"/>
    <w:semiHidden/>
    <w:unhideWhenUsed/>
    <w:rsid w:val="00B710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U4VZSK3Q3Z65-1654811717-104747</_dlc_DocId>
    <_dlc_DocIdUrl xmlns="64325d95-35ba-46ca-aaac-778957f5ebb0">
      <Url>https://westyorkshirefire.sharepoint.com/teams/HR/_layouts/15/DocIdRedir.aspx?ID=U4VZSK3Q3Z65-1654811717-104747</Url>
      <Description>U4VZSK3Q3Z65-1654811717-104747</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C019B778-5698-4B28-947D-5CE141C7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42</TotalTime>
  <Pages>8</Pages>
  <Words>1511</Words>
  <Characters>8721</Characters>
  <Application>Microsoft Office Word</Application>
  <DocSecurity>0</DocSecurity>
  <Lines>363</Lines>
  <Paragraphs>204</Paragraphs>
  <ScaleCrop>false</ScaleCrop>
  <Company>West Yorkshire Fire and Rescue</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50</cp:revision>
  <dcterms:created xsi:type="dcterms:W3CDTF">2026-05-27T08:24:00Z</dcterms:created>
  <dcterms:modified xsi:type="dcterms:W3CDTF">2026-05-27T10:13:00Z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ca697b3e-3e78-48e9-a869-882b55d3dc87</vt:lpwstr>
  </property>
  <property fmtid="{D5CDD505-2E9C-101B-9397-08002B2CF9AE}" pid="13" name="JobDescriptions">
    <vt:lpwstr>1020;#JobDescriptions|8bb9be32-31c0-40dc-91dc-cae3788c5e0a</vt:lpwstr>
  </property>
</Properties>
</file>