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4A8C5205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6E0365">
        <w:rPr>
          <w:b/>
          <w:bCs/>
        </w:rPr>
        <w:tab/>
      </w:r>
      <w:r w:rsidR="006E0365" w:rsidRPr="009B5FD3">
        <w:t xml:space="preserve">Service </w:t>
      </w:r>
      <w:r w:rsidR="00CF6046" w:rsidRPr="009B5FD3">
        <w:t>Improvement</w:t>
      </w:r>
      <w:r w:rsidR="006E0365" w:rsidRPr="009B5FD3">
        <w:t xml:space="preserve"> and Assurance Team (SIAT) Co-</w:t>
      </w:r>
      <w:r w:rsidR="005F0FCD" w:rsidRPr="009B5FD3">
        <w:t>Ordinator</w:t>
      </w:r>
    </w:p>
    <w:p w14:paraId="4D966EAC" w14:textId="789AC7D3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3C7BFD" w:rsidRPr="009B5FD3">
        <w:t>4</w:t>
      </w:r>
    </w:p>
    <w:p w14:paraId="753A735D" w14:textId="51DDE2A2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3C7BFD" w:rsidRPr="009B5FD3">
        <w:t>S</w:t>
      </w:r>
      <w:r w:rsidR="009B5FD3" w:rsidRPr="009B5FD3">
        <w:t xml:space="preserve">ervice Improvement and Assurance Team </w:t>
      </w:r>
      <w:r w:rsidR="003C7BFD" w:rsidRPr="009B5FD3">
        <w:t>Manager</w:t>
      </w:r>
    </w:p>
    <w:p w14:paraId="7FEAECB1" w14:textId="62EF3751" w:rsidR="001A4169" w:rsidRDefault="005D64A8" w:rsidP="00B36E5E">
      <w:pPr>
        <w:tabs>
          <w:tab w:val="left" w:pos="2268"/>
        </w:tabs>
        <w:spacing w:after="0" w:line="240" w:lineRule="auto"/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B36E5E">
        <w:rPr>
          <w:b/>
          <w:bCs/>
        </w:rPr>
        <w:t xml:space="preserve">   </w:t>
      </w:r>
      <w:r w:rsidR="003C7BFD" w:rsidRPr="009B5FD3">
        <w:t xml:space="preserve">To </w:t>
      </w:r>
      <w:r w:rsidR="00B36E91">
        <w:t>undertake</w:t>
      </w:r>
      <w:r w:rsidR="003C7BFD" w:rsidRPr="009B5FD3">
        <w:t xml:space="preserve"> assurance and improvement duties for WYFRS</w:t>
      </w:r>
      <w:r w:rsidR="00B36E91">
        <w:t xml:space="preserve"> to </w:t>
      </w:r>
      <w:r w:rsidR="001A4169">
        <w:t xml:space="preserve">  </w:t>
      </w:r>
    </w:p>
    <w:p w14:paraId="33C842D4" w14:textId="1800AAAC" w:rsidR="00CD634F" w:rsidRDefault="00B36E91" w:rsidP="00B36E5E">
      <w:pPr>
        <w:tabs>
          <w:tab w:val="left" w:pos="2268"/>
        </w:tabs>
        <w:spacing w:after="0" w:line="240" w:lineRule="auto"/>
        <w:ind w:left="2160"/>
        <w:rPr>
          <w:b/>
          <w:bCs/>
          <w:color w:val="FF0000"/>
        </w:rPr>
      </w:pPr>
      <w:r>
        <w:t>support continuous improvement</w:t>
      </w:r>
      <w:r w:rsidR="005F0FCD">
        <w:t xml:space="preserve">. </w:t>
      </w:r>
      <w:r>
        <w:t xml:space="preserve">Provide </w:t>
      </w:r>
      <w:r w:rsidR="001A4169">
        <w:t>ICT and administrative support for the team.</w:t>
      </w:r>
    </w:p>
    <w:p w14:paraId="78371F77" w14:textId="21A8EC62" w:rsidR="00CD634F" w:rsidRDefault="00CD634F" w:rsidP="005D64A8">
      <w:pPr>
        <w:pStyle w:val="Heading1"/>
      </w:pPr>
      <w:r>
        <w:t>Organisational chart</w:t>
      </w:r>
      <w:r w:rsidR="00843D1F">
        <w:t>.</w:t>
      </w:r>
    </w:p>
    <w:p w14:paraId="213995D5" w14:textId="19F68C14" w:rsidR="005D64A8" w:rsidRPr="005D64A8" w:rsidRDefault="00055F9F" w:rsidP="00055F9F">
      <w:pPr>
        <w:jc w:val="center"/>
      </w:pPr>
      <w:r>
        <w:rPr>
          <w:noProof/>
        </w:rPr>
        <w:drawing>
          <wp:inline distT="0" distB="0" distL="0" distR="0" wp14:anchorId="6B8C77E9" wp14:editId="493DEDCA">
            <wp:extent cx="4313555" cy="3442335"/>
            <wp:effectExtent l="0" t="0" r="0" b="5715"/>
            <wp:docPr id="1345746284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46284" name="Picture 1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A4E1" w14:textId="68812345" w:rsidR="00CD634F" w:rsidRDefault="00CD634F" w:rsidP="005D64A8">
      <w:pPr>
        <w:pStyle w:val="Heading1"/>
      </w:pPr>
      <w:r>
        <w:t>Main duties and responsibilities of the role</w:t>
      </w:r>
      <w:r w:rsidR="00843D1F">
        <w:t>.</w:t>
      </w:r>
    </w:p>
    <w:p w14:paraId="4DD0FC14" w14:textId="2CC18FBD" w:rsidR="00CD634F" w:rsidRDefault="005F0FCD" w:rsidP="003D3C22">
      <w:pPr>
        <w:pStyle w:val="Numbered"/>
        <w:spacing w:after="0" w:line="240" w:lineRule="auto"/>
      </w:pPr>
      <w:r>
        <w:t>Support</w:t>
      </w:r>
      <w:r w:rsidR="003645EC">
        <w:t xml:space="preserve"> the</w:t>
      </w:r>
      <w:r w:rsidR="004F4303">
        <w:t xml:space="preserve"> Service Improvement and Assurance Team</w:t>
      </w:r>
      <w:r w:rsidR="003645EC">
        <w:t xml:space="preserve"> manager in the development and delivery of </w:t>
      </w:r>
      <w:r w:rsidR="00263419">
        <w:t xml:space="preserve">WYFRS internal quality </w:t>
      </w:r>
      <w:r w:rsidR="008C5932">
        <w:t>assurance Fire Standards</w:t>
      </w:r>
      <w:r w:rsidR="001F2CAB">
        <w:t xml:space="preserve">, </w:t>
      </w:r>
      <w:r w:rsidR="008C5932">
        <w:t>HMICFRS</w:t>
      </w:r>
      <w:r w:rsidR="001F2CAB">
        <w:t xml:space="preserve"> and Organisational Learning</w:t>
      </w:r>
      <w:r w:rsidR="008C5932">
        <w:t xml:space="preserve"> processes.</w:t>
      </w:r>
    </w:p>
    <w:p w14:paraId="0FFFC0E6" w14:textId="64107B76" w:rsidR="00CD634F" w:rsidRDefault="004E2A3F" w:rsidP="003D3C22">
      <w:pPr>
        <w:pStyle w:val="Numbered"/>
        <w:spacing w:after="0" w:line="240" w:lineRule="auto"/>
      </w:pPr>
      <w:r>
        <w:t xml:space="preserve">Provide advice and guidance to managers re: service assurance, </w:t>
      </w:r>
      <w:r w:rsidR="00773998">
        <w:t>F</w:t>
      </w:r>
      <w:r>
        <w:t xml:space="preserve">ire </w:t>
      </w:r>
      <w:r w:rsidR="00773998">
        <w:t>S</w:t>
      </w:r>
      <w:r w:rsidR="005F0FCD">
        <w:t>tandards, HMICFRS</w:t>
      </w:r>
      <w:r>
        <w:t xml:space="preserve"> and </w:t>
      </w:r>
      <w:r w:rsidR="0084684C">
        <w:t>Organisational Learning.</w:t>
      </w:r>
    </w:p>
    <w:p w14:paraId="4A1B0CF8" w14:textId="40BBFF52" w:rsidR="00CD634F" w:rsidRDefault="0084684C" w:rsidP="003D3C22">
      <w:pPr>
        <w:pStyle w:val="Numbered"/>
        <w:spacing w:after="0" w:line="240" w:lineRule="auto"/>
      </w:pPr>
      <w:r>
        <w:t>Collect, scrutinise and analyse data and evidence</w:t>
      </w:r>
      <w:r w:rsidR="008D577D">
        <w:t xml:space="preserve"> from various sources to find route c</w:t>
      </w:r>
      <w:r w:rsidR="00351BA9">
        <w:t>ause</w:t>
      </w:r>
      <w:r w:rsidR="008D577D">
        <w:t xml:space="preserve"> of problems in relation to service improvement</w:t>
      </w:r>
      <w:r w:rsidR="007B792C">
        <w:t>, where necessary, advi</w:t>
      </w:r>
      <w:r w:rsidR="00CF1052">
        <w:t>s</w:t>
      </w:r>
      <w:r w:rsidR="007B792C">
        <w:t xml:space="preserve">e, </w:t>
      </w:r>
      <w:r w:rsidR="00CF1052">
        <w:t>guide and challenge.</w:t>
      </w:r>
    </w:p>
    <w:p w14:paraId="019CA3AD" w14:textId="2FA6472F" w:rsidR="00CD634F" w:rsidRDefault="004F407A" w:rsidP="003D3C22">
      <w:pPr>
        <w:pStyle w:val="Numbered"/>
        <w:spacing w:after="0" w:line="240" w:lineRule="auto"/>
      </w:pPr>
      <w:r>
        <w:lastRenderedPageBreak/>
        <w:t xml:space="preserve">Assist with evidence gathering for </w:t>
      </w:r>
      <w:r w:rsidR="00A82D97">
        <w:t>evaluation and organisational learning</w:t>
      </w:r>
      <w:r>
        <w:t xml:space="preserve"> processes and produce reports to share findings.</w:t>
      </w:r>
    </w:p>
    <w:p w14:paraId="5D9EBD90" w14:textId="0FB62E7F" w:rsidR="00CD634F" w:rsidRDefault="00452413" w:rsidP="003D3C22">
      <w:pPr>
        <w:pStyle w:val="Numbered"/>
        <w:spacing w:after="0" w:line="240" w:lineRule="auto"/>
      </w:pPr>
      <w:r>
        <w:t>Contribute to the development of team workflows through introduction of ICT prod</w:t>
      </w:r>
      <w:r w:rsidR="00694585">
        <w:t>ucts/systems</w:t>
      </w:r>
    </w:p>
    <w:p w14:paraId="427BF038" w14:textId="4BA93559" w:rsidR="003D3C22" w:rsidRDefault="00694585" w:rsidP="003D3C22">
      <w:pPr>
        <w:pStyle w:val="Numbered"/>
        <w:spacing w:after="0" w:line="240" w:lineRule="auto"/>
      </w:pPr>
      <w:r>
        <w:t xml:space="preserve">Provide admin support for </w:t>
      </w:r>
      <w:r w:rsidR="003D3C22">
        <w:t>a</w:t>
      </w:r>
      <w:r>
        <w:t xml:space="preserve">udit and </w:t>
      </w:r>
      <w:r w:rsidR="003D3C22">
        <w:t>i</w:t>
      </w:r>
      <w:r>
        <w:t xml:space="preserve">nspection </w:t>
      </w:r>
      <w:r w:rsidR="003D3C22">
        <w:t>p</w:t>
      </w:r>
      <w:r>
        <w:t>rocesses</w:t>
      </w:r>
      <w:r w:rsidR="00D5153F">
        <w:t>.</w:t>
      </w:r>
    </w:p>
    <w:p w14:paraId="44A08382" w14:textId="3D330CB2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3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4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1F393FCC" w:rsidR="00A33E19" w:rsidRDefault="00A33E19" w:rsidP="00230F93">
      <w:pPr>
        <w:pStyle w:val="Numbered"/>
      </w:pPr>
      <w:r>
        <w:t>A satisfactory</w:t>
      </w:r>
      <w:r w:rsidR="003D3C22">
        <w:t xml:space="preserve"> Standard</w:t>
      </w:r>
      <w:r>
        <w:t xml:space="preserve">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is required for the role.</w:t>
      </w:r>
    </w:p>
    <w:p w14:paraId="1EB854A9" w14:textId="4A24E46E" w:rsidR="00204F06" w:rsidRPr="00230F93" w:rsidRDefault="00CA7398" w:rsidP="00230F93">
      <w:pPr>
        <w:pStyle w:val="Numbered"/>
      </w:pPr>
      <w:r>
        <w:t xml:space="preserve">This post has been designated a hybrid working post which means the postholder’s </w:t>
      </w:r>
      <w:r w:rsidRPr="00230F93">
        <w:t>working</w:t>
      </w:r>
      <w:r>
        <w:t xml:space="preserve"> time will be split between the workplace and home. The actual pattern and number of days at each will</w:t>
      </w:r>
      <w:r w:rsidR="00C82F1B">
        <w:t xml:space="preserve"> be agreed locally with the line manager and will be determined based on the service needs. </w:t>
      </w:r>
    </w:p>
    <w:p w14:paraId="1C9CF4D9" w14:textId="6B2D09A9" w:rsidR="00C82F1B" w:rsidRDefault="0037695C" w:rsidP="00694BDB">
      <w:pPr>
        <w:pStyle w:val="Heading1"/>
      </w:pPr>
      <w:r>
        <w:t>Skills and experience requirements for this role</w:t>
      </w:r>
    </w:p>
    <w:p w14:paraId="7CA4B07B" w14:textId="2B8CFFB3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 xml:space="preserve">you meet </w:t>
      </w:r>
      <w:proofErr w:type="gramStart"/>
      <w:r w:rsidRPr="00EA6EFD">
        <w:rPr>
          <w:b/>
          <w:bCs/>
        </w:rPr>
        <w:t>all of</w:t>
      </w:r>
      <w:proofErr w:type="gramEnd"/>
      <w:r w:rsidRPr="00EA6EFD">
        <w:rPr>
          <w:b/>
          <w:bCs/>
        </w:rPr>
        <w:t xml:space="preserve">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 xml:space="preserve">identified as ‘Application’ </w:t>
      </w:r>
      <w:proofErr w:type="gramStart"/>
      <w:r w:rsidRPr="00EA6EFD">
        <w:rPr>
          <w:b/>
          <w:bCs/>
        </w:rPr>
        <w:t>in order to</w:t>
      </w:r>
      <w:proofErr w:type="gramEnd"/>
      <w:r w:rsidRPr="00EA6EFD">
        <w:rPr>
          <w:b/>
          <w:bCs/>
        </w:rPr>
        <w:t xml:space="preserve"> be shortlisted for this vacancy</w:t>
      </w:r>
      <w:r w:rsidR="005F0FCD" w:rsidRPr="00EA6EFD">
        <w:t xml:space="preserve">. </w:t>
      </w:r>
      <w:r w:rsidRPr="00EA6EFD">
        <w:t xml:space="preserve">If </w:t>
      </w:r>
      <w:proofErr w:type="gramStart"/>
      <w:r w:rsidRPr="00EA6EFD">
        <w:t>a large number of</w:t>
      </w:r>
      <w:proofErr w:type="gramEnd"/>
      <w:r w:rsidRPr="00EA6EFD">
        <w:t xml:space="preserve"> applications are received, only those </w:t>
      </w:r>
      <w:r w:rsidRPr="00EA6EFD">
        <w:lastRenderedPageBreak/>
        <w:t>who also meet the Desirable criteria, identified as ‘Application</w:t>
      </w:r>
      <w:r w:rsidR="005F0FCD" w:rsidRPr="00EA6EFD">
        <w:t>,’</w:t>
      </w:r>
      <w:r w:rsidRPr="00EA6EFD">
        <w:t xml:space="preserve"> will be shortlisted, i.e. criteria you need to do the job, but which could be learnt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77777777" w:rsidR="00EA6EFD" w:rsidRPr="00EA6EFD" w:rsidRDefault="00EA6EFD" w:rsidP="00230F93">
      <w:r w:rsidRPr="00EA6EFD">
        <w:t xml:space="preserve">There may be some criteria that are identified through ‘Selection Process’ only. </w:t>
      </w:r>
      <w:r w:rsidRPr="00C53D7C">
        <w:rPr>
          <w:b/>
          <w:bCs/>
        </w:rPr>
        <w:t>You will only be assessed on these criteria during the selection process and not from your application form</w:t>
      </w:r>
      <w:r w:rsidRPr="00EA6EFD">
        <w:t>, this may involve tests, presentations, interview etc.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EC4721" w14:paraId="23CF6407" w14:textId="77777777" w:rsidTr="00210A4D">
        <w:tc>
          <w:tcPr>
            <w:tcW w:w="642" w:type="dxa"/>
          </w:tcPr>
          <w:p w14:paraId="1F1E3ABF" w14:textId="55DA915D" w:rsidR="00AA7FB7" w:rsidRDefault="00AA7FB7" w:rsidP="00230F93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6F4EC2BD" w:rsidR="00AA7FB7" w:rsidRPr="00826D19" w:rsidRDefault="00826D19" w:rsidP="0037695C">
            <w:pPr>
              <w:rPr>
                <w:szCs w:val="24"/>
              </w:rPr>
            </w:pPr>
            <w:r w:rsidRPr="00826D19">
              <w:rPr>
                <w:rFonts w:eastAsia="Arial Unicode MS" w:cs="Arial"/>
                <w:szCs w:val="24"/>
              </w:rPr>
              <w:t xml:space="preserve">Demonstrable knowledge/experience </w:t>
            </w:r>
            <w:r w:rsidR="008D2DC8">
              <w:rPr>
                <w:rFonts w:eastAsia="Arial Unicode MS" w:cs="Arial"/>
                <w:szCs w:val="24"/>
              </w:rPr>
              <w:t>and involvement with internal and external quality assurance processes within a large organisation.</w:t>
            </w:r>
          </w:p>
        </w:tc>
        <w:tc>
          <w:tcPr>
            <w:tcW w:w="1418" w:type="dxa"/>
          </w:tcPr>
          <w:p w14:paraId="215D3EC9" w14:textId="50FB5DA9" w:rsidR="00AA7FB7" w:rsidRDefault="008D2DC8" w:rsidP="0037695C">
            <w:r>
              <w:t>Essential</w:t>
            </w:r>
          </w:p>
        </w:tc>
        <w:tc>
          <w:tcPr>
            <w:tcW w:w="1559" w:type="dxa"/>
          </w:tcPr>
          <w:p w14:paraId="113E7306" w14:textId="54ED38AD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EC4721" w14:paraId="637D9353" w14:textId="77777777" w:rsidTr="00D91A53">
        <w:trPr>
          <w:cantSplit/>
          <w:trHeight w:val="955"/>
        </w:trPr>
        <w:tc>
          <w:tcPr>
            <w:tcW w:w="642" w:type="dxa"/>
          </w:tcPr>
          <w:p w14:paraId="663D38E2" w14:textId="3D0785AF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55BC15DC" w14:textId="02141445" w:rsidR="00AA7FB7" w:rsidRDefault="008D2DC8" w:rsidP="0037695C">
            <w:r>
              <w:t>Experience of collating, scrutinising and analysing data.</w:t>
            </w:r>
          </w:p>
        </w:tc>
        <w:tc>
          <w:tcPr>
            <w:tcW w:w="1418" w:type="dxa"/>
          </w:tcPr>
          <w:p w14:paraId="2B9F7802" w14:textId="197FE5DC" w:rsidR="00AA7FB7" w:rsidRDefault="008D2DC8" w:rsidP="0037695C">
            <w:r>
              <w:t xml:space="preserve">Essential </w:t>
            </w:r>
          </w:p>
        </w:tc>
        <w:tc>
          <w:tcPr>
            <w:tcW w:w="1559" w:type="dxa"/>
          </w:tcPr>
          <w:p w14:paraId="1FCBAB76" w14:textId="2BA41805" w:rsidR="00AA7FB7" w:rsidRPr="00863416" w:rsidRDefault="00863416" w:rsidP="0037695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EC4721" w14:paraId="45380D05" w14:textId="77777777" w:rsidTr="00210A4D">
        <w:tc>
          <w:tcPr>
            <w:tcW w:w="642" w:type="dxa"/>
          </w:tcPr>
          <w:p w14:paraId="6389BF9A" w14:textId="64A06FCD" w:rsidR="00AA7FB7" w:rsidRDefault="00AA7FB7" w:rsidP="00230F93">
            <w:pPr>
              <w:pStyle w:val="Numbered"/>
            </w:pPr>
          </w:p>
        </w:tc>
        <w:tc>
          <w:tcPr>
            <w:tcW w:w="6157" w:type="dxa"/>
          </w:tcPr>
          <w:p w14:paraId="368858BA" w14:textId="5019F655" w:rsidR="00AA7FB7" w:rsidRDefault="00AE297D" w:rsidP="0037695C">
            <w:r>
              <w:t>Significant knowledge of Microsoft products and the implementation of ICT solutions to develop processes.</w:t>
            </w:r>
          </w:p>
        </w:tc>
        <w:tc>
          <w:tcPr>
            <w:tcW w:w="1418" w:type="dxa"/>
          </w:tcPr>
          <w:p w14:paraId="27C0B2FC" w14:textId="3780362A" w:rsidR="00AA7FB7" w:rsidRDefault="00FC0ECE" w:rsidP="0037695C">
            <w:r>
              <w:t>Es</w:t>
            </w:r>
            <w:r w:rsidR="001939F1">
              <w:t>sential</w:t>
            </w:r>
          </w:p>
        </w:tc>
        <w:tc>
          <w:tcPr>
            <w:tcW w:w="1559" w:type="dxa"/>
          </w:tcPr>
          <w:p w14:paraId="269F381A" w14:textId="5855D7D4" w:rsidR="00AA7FB7" w:rsidRDefault="001B4889" w:rsidP="0037695C">
            <w:r>
              <w:t>Application &amp; Selection Process.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48404D53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016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1B874A40" w14:textId="77777777" w:rsidTr="00210A4D">
        <w:tc>
          <w:tcPr>
            <w:tcW w:w="642" w:type="dxa"/>
          </w:tcPr>
          <w:p w14:paraId="65E33F2B" w14:textId="79EDF485" w:rsidR="00945BDF" w:rsidRDefault="00945BDF" w:rsidP="00230F93">
            <w:pPr>
              <w:pStyle w:val="Numbered"/>
            </w:pPr>
          </w:p>
        </w:tc>
        <w:tc>
          <w:tcPr>
            <w:tcW w:w="6016" w:type="dxa"/>
          </w:tcPr>
          <w:p w14:paraId="59FB428A" w14:textId="58896705" w:rsidR="00945BDF" w:rsidRPr="00826D19" w:rsidRDefault="000E3212" w:rsidP="00B66EAE">
            <w:pPr>
              <w:rPr>
                <w:szCs w:val="24"/>
              </w:rPr>
            </w:pPr>
            <w:r>
              <w:rPr>
                <w:szCs w:val="24"/>
              </w:rPr>
              <w:t>Numeracy and Liter</w:t>
            </w:r>
            <w:r w:rsidR="006B465C">
              <w:rPr>
                <w:szCs w:val="24"/>
              </w:rPr>
              <w:t xml:space="preserve">acy Level 2/ Maths and English GCSE at Grade C or above, or </w:t>
            </w:r>
            <w:r w:rsidR="005F0FCD">
              <w:rPr>
                <w:szCs w:val="24"/>
              </w:rPr>
              <w:t>equivalent</w:t>
            </w:r>
            <w:r w:rsidR="006B465C">
              <w:rPr>
                <w:szCs w:val="24"/>
              </w:rPr>
              <w:t xml:space="preserve"> level literacy and numeracy gained thr</w:t>
            </w:r>
            <w:r w:rsidR="00FC0ECE">
              <w:rPr>
                <w:szCs w:val="24"/>
              </w:rPr>
              <w:t>ough work experience.</w:t>
            </w:r>
          </w:p>
        </w:tc>
        <w:tc>
          <w:tcPr>
            <w:tcW w:w="1417" w:type="dxa"/>
          </w:tcPr>
          <w:p w14:paraId="173493E2" w14:textId="1ED629B7" w:rsidR="00945BDF" w:rsidRDefault="00FC0ECE" w:rsidP="006549FB">
            <w:r>
              <w:t xml:space="preserve">Essential </w:t>
            </w:r>
          </w:p>
        </w:tc>
        <w:tc>
          <w:tcPr>
            <w:tcW w:w="1701" w:type="dxa"/>
          </w:tcPr>
          <w:p w14:paraId="571A0038" w14:textId="2CC5D2B1" w:rsidR="00945BDF" w:rsidRPr="00863416" w:rsidRDefault="00945BDF" w:rsidP="006549FB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 w:rsidR="00210A4D">
              <w:rPr>
                <w:rFonts w:eastAsia="Arial Unicode MS" w:cs="Arial"/>
                <w:szCs w:val="24"/>
              </w:rPr>
              <w:t>.</w:t>
            </w:r>
            <w:r w:rsidRPr="00863416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B66EAE" w14:paraId="667FFE52" w14:textId="77777777" w:rsidTr="00210A4D">
        <w:tc>
          <w:tcPr>
            <w:tcW w:w="642" w:type="dxa"/>
          </w:tcPr>
          <w:p w14:paraId="30382DED" w14:textId="38CA857B" w:rsidR="00945BDF" w:rsidRDefault="00945BDF" w:rsidP="00230F93">
            <w:pPr>
              <w:pStyle w:val="Numbered"/>
            </w:pPr>
          </w:p>
        </w:tc>
        <w:tc>
          <w:tcPr>
            <w:tcW w:w="6016" w:type="dxa"/>
          </w:tcPr>
          <w:p w14:paraId="7646AB2C" w14:textId="380B8C64" w:rsidR="00945BDF" w:rsidRDefault="00126BBB" w:rsidP="006549FB">
            <w:r>
              <w:t>Proficiency in digital tools including Microsoft Office, and collabo</w:t>
            </w:r>
            <w:r w:rsidR="007C002E">
              <w:t>ration tools</w:t>
            </w:r>
          </w:p>
        </w:tc>
        <w:tc>
          <w:tcPr>
            <w:tcW w:w="1417" w:type="dxa"/>
          </w:tcPr>
          <w:p w14:paraId="10219B2B" w14:textId="429F8ED0" w:rsidR="00945BDF" w:rsidRDefault="003D69FC" w:rsidP="006549FB">
            <w:r>
              <w:t xml:space="preserve">Essential </w:t>
            </w:r>
          </w:p>
        </w:tc>
        <w:tc>
          <w:tcPr>
            <w:tcW w:w="1701" w:type="dxa"/>
          </w:tcPr>
          <w:p w14:paraId="744A6E8D" w14:textId="3C309E01" w:rsidR="00945BDF" w:rsidRPr="00863416" w:rsidRDefault="00945BDF" w:rsidP="006549FB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2E6A2343" w14:textId="77777777" w:rsidTr="00210A4D">
        <w:tc>
          <w:tcPr>
            <w:tcW w:w="642" w:type="dxa"/>
          </w:tcPr>
          <w:p w14:paraId="574C8D98" w14:textId="4C6FA091" w:rsidR="00945BDF" w:rsidRDefault="00945BDF" w:rsidP="00230F93">
            <w:pPr>
              <w:pStyle w:val="Numbered"/>
            </w:pPr>
          </w:p>
        </w:tc>
        <w:tc>
          <w:tcPr>
            <w:tcW w:w="6016" w:type="dxa"/>
          </w:tcPr>
          <w:p w14:paraId="2EE0D916" w14:textId="20FAA1F4" w:rsidR="00945BDF" w:rsidRDefault="007B5DB4" w:rsidP="006549FB">
            <w:r>
              <w:t>Level 3 Super</w:t>
            </w:r>
            <w:r w:rsidR="00BF0B2E">
              <w:t>visory and Leadership Apprenticeship or equivalent</w:t>
            </w:r>
          </w:p>
        </w:tc>
        <w:tc>
          <w:tcPr>
            <w:tcW w:w="1417" w:type="dxa"/>
          </w:tcPr>
          <w:p w14:paraId="02F4E4CE" w14:textId="16B1ED5E" w:rsidR="00945BDF" w:rsidRDefault="001B4889" w:rsidP="006549FB">
            <w:r>
              <w:t>Desirable</w:t>
            </w:r>
          </w:p>
        </w:tc>
        <w:tc>
          <w:tcPr>
            <w:tcW w:w="1701" w:type="dxa"/>
          </w:tcPr>
          <w:p w14:paraId="07FA7514" w14:textId="302A4DB4" w:rsidR="00945BDF" w:rsidRDefault="00B66EAE" w:rsidP="006549FB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B66EAE" w14:paraId="6C07418C" w14:textId="77777777" w:rsidTr="00210A4D">
        <w:tc>
          <w:tcPr>
            <w:tcW w:w="642" w:type="dxa"/>
          </w:tcPr>
          <w:p w14:paraId="5488019E" w14:textId="716FAF31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9B57F46" w14:textId="17FC63E9" w:rsidR="00B66EAE" w:rsidRPr="00826D19" w:rsidRDefault="00D4697E" w:rsidP="006549FB">
            <w:pPr>
              <w:rPr>
                <w:szCs w:val="24"/>
              </w:rPr>
            </w:pPr>
            <w:r>
              <w:rPr>
                <w:szCs w:val="24"/>
              </w:rPr>
              <w:t xml:space="preserve">Excellent communication skills </w:t>
            </w:r>
            <w:r w:rsidR="005F0FCD">
              <w:rPr>
                <w:szCs w:val="24"/>
              </w:rPr>
              <w:t>with</w:t>
            </w:r>
            <w:r>
              <w:rPr>
                <w:szCs w:val="24"/>
              </w:rPr>
              <w:t xml:space="preserve"> the ability to form good working relationships with customers </w:t>
            </w:r>
          </w:p>
        </w:tc>
        <w:tc>
          <w:tcPr>
            <w:tcW w:w="1417" w:type="dxa"/>
          </w:tcPr>
          <w:p w14:paraId="52E077DF" w14:textId="4397DC34" w:rsidR="00B66EAE" w:rsidRDefault="00D4697E" w:rsidP="006549FB">
            <w:r>
              <w:t xml:space="preserve">Essential </w:t>
            </w:r>
          </w:p>
        </w:tc>
        <w:tc>
          <w:tcPr>
            <w:tcW w:w="1701" w:type="dxa"/>
          </w:tcPr>
          <w:p w14:paraId="08637EE1" w14:textId="2564FA26" w:rsidR="00B66EAE" w:rsidRPr="00863416" w:rsidRDefault="00770EDD" w:rsidP="006549FB">
            <w:pPr>
              <w:rPr>
                <w:szCs w:val="24"/>
              </w:rPr>
            </w:pPr>
            <w:r>
              <w:rPr>
                <w:szCs w:val="24"/>
              </w:rPr>
              <w:t>Application &amp; Selection Process</w:t>
            </w:r>
          </w:p>
        </w:tc>
      </w:tr>
      <w:tr w:rsidR="00B66EAE" w14:paraId="27E64C6B" w14:textId="77777777" w:rsidTr="00210A4D">
        <w:tc>
          <w:tcPr>
            <w:tcW w:w="642" w:type="dxa"/>
          </w:tcPr>
          <w:p w14:paraId="6D6A8075" w14:textId="64A0E6CE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29CEF839" w14:textId="171B7B78" w:rsidR="00B66EAE" w:rsidRDefault="00BF0B2E" w:rsidP="006549FB">
            <w:r>
              <w:t>An understanding of</w:t>
            </w:r>
            <w:r w:rsidR="0023286D">
              <w:t>,</w:t>
            </w:r>
            <w:r>
              <w:t xml:space="preserve"> and commitment to providing a </w:t>
            </w:r>
            <w:proofErr w:type="gramStart"/>
            <w:r>
              <w:t>high quality</w:t>
            </w:r>
            <w:proofErr w:type="gramEnd"/>
            <w:r>
              <w:t xml:space="preserve"> standard of service to all stakeholders both internal and external.</w:t>
            </w:r>
          </w:p>
        </w:tc>
        <w:tc>
          <w:tcPr>
            <w:tcW w:w="1417" w:type="dxa"/>
          </w:tcPr>
          <w:p w14:paraId="041575F5" w14:textId="4C5CFF57" w:rsidR="00B66EAE" w:rsidRDefault="00BF0B2E" w:rsidP="006549FB">
            <w:r>
              <w:t>Essential</w:t>
            </w:r>
          </w:p>
        </w:tc>
        <w:tc>
          <w:tcPr>
            <w:tcW w:w="1701" w:type="dxa"/>
          </w:tcPr>
          <w:p w14:paraId="465AE3E9" w14:textId="051F8CAC" w:rsidR="00B66EAE" w:rsidRPr="00863416" w:rsidRDefault="0092548C" w:rsidP="006549FB">
            <w:pPr>
              <w:rPr>
                <w:szCs w:val="24"/>
              </w:rPr>
            </w:pPr>
            <w:r w:rsidRPr="0092548C">
              <w:rPr>
                <w:szCs w:val="24"/>
              </w:rPr>
              <w:t>Application &amp; Selection Process.</w:t>
            </w:r>
          </w:p>
        </w:tc>
      </w:tr>
      <w:tr w:rsidR="00B66EAE" w14:paraId="35BF27A8" w14:textId="77777777" w:rsidTr="00210A4D">
        <w:tc>
          <w:tcPr>
            <w:tcW w:w="642" w:type="dxa"/>
          </w:tcPr>
          <w:p w14:paraId="490E787E" w14:textId="0BC35E5B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B314886" w14:textId="4D15B157" w:rsidR="00B66EAE" w:rsidRDefault="00B76C4F" w:rsidP="006549FB">
            <w:r>
              <w:t>Analytical and problem-solving skills at</w:t>
            </w:r>
            <w:r w:rsidR="00CF6046">
              <w:t xml:space="preserve"> a</w:t>
            </w:r>
            <w:r>
              <w:t xml:space="preserve"> high level with an ability to analyse and interpret information and reach sound conclusions.</w:t>
            </w:r>
          </w:p>
        </w:tc>
        <w:tc>
          <w:tcPr>
            <w:tcW w:w="1417" w:type="dxa"/>
          </w:tcPr>
          <w:p w14:paraId="3CB812D9" w14:textId="1EDA9F4A" w:rsidR="00B66EAE" w:rsidRDefault="00E22166" w:rsidP="006549FB">
            <w:r>
              <w:t xml:space="preserve">Essential </w:t>
            </w:r>
          </w:p>
        </w:tc>
        <w:tc>
          <w:tcPr>
            <w:tcW w:w="1701" w:type="dxa"/>
          </w:tcPr>
          <w:p w14:paraId="7CB7E452" w14:textId="1C5908F0" w:rsidR="00B66EAE" w:rsidRDefault="0092548C" w:rsidP="006549FB">
            <w:r w:rsidRPr="0092548C">
              <w:t>Application &amp; Selection Process.</w:t>
            </w:r>
          </w:p>
        </w:tc>
      </w:tr>
      <w:tr w:rsidR="00B66EAE" w14:paraId="48123B56" w14:textId="77777777" w:rsidTr="00210A4D">
        <w:tc>
          <w:tcPr>
            <w:tcW w:w="642" w:type="dxa"/>
          </w:tcPr>
          <w:p w14:paraId="0C60CC2B" w14:textId="610783A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788547D6" w14:textId="4D624A3F" w:rsidR="00B66EAE" w:rsidRPr="002A3749" w:rsidRDefault="009D1406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Demonstrate commitment to good data quality within all areas of work</w:t>
            </w:r>
            <w:r w:rsidR="00210A4D">
              <w:rPr>
                <w:rFonts w:eastAsia="Arial Unicode MS" w:cs="Arial"/>
                <w:szCs w:val="24"/>
              </w:rPr>
              <w:t>.</w:t>
            </w:r>
            <w:r w:rsidRPr="002A3749">
              <w:rPr>
                <w:rFonts w:eastAsia="Arial Unicode MS"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21E21E" w14:textId="4B1D917D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AEC58AA" w14:textId="48634CBD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53DAACC8" w14:textId="77777777" w:rsidTr="00210A4D">
        <w:tc>
          <w:tcPr>
            <w:tcW w:w="642" w:type="dxa"/>
          </w:tcPr>
          <w:p w14:paraId="3DB3D3B9" w14:textId="7852792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36CE2DD5" w14:textId="4AA5DC52" w:rsidR="00B66EAE" w:rsidRPr="002A3749" w:rsidRDefault="003D1FF3" w:rsidP="006549FB">
            <w:pPr>
              <w:rPr>
                <w:szCs w:val="24"/>
              </w:rPr>
            </w:pPr>
            <w:r>
              <w:rPr>
                <w:szCs w:val="24"/>
              </w:rPr>
              <w:t>Demonstrate knowledge of governance structure</w:t>
            </w:r>
            <w:r w:rsidR="004A2A2F">
              <w:rPr>
                <w:szCs w:val="24"/>
              </w:rPr>
              <w:t>s</w:t>
            </w:r>
            <w:r>
              <w:rPr>
                <w:szCs w:val="24"/>
              </w:rPr>
              <w:t xml:space="preserve"> and maintain</w:t>
            </w:r>
            <w:r w:rsidR="004A2A2F">
              <w:rPr>
                <w:szCs w:val="24"/>
              </w:rPr>
              <w:t>ing</w:t>
            </w:r>
            <w:r>
              <w:rPr>
                <w:szCs w:val="24"/>
              </w:rPr>
              <w:t xml:space="preserve"> </w:t>
            </w:r>
            <w:r w:rsidR="00E22166">
              <w:rPr>
                <w:szCs w:val="24"/>
              </w:rPr>
              <w:t>confidentiality when deali</w:t>
            </w:r>
            <w:r w:rsidR="004A2A2F">
              <w:rPr>
                <w:szCs w:val="24"/>
              </w:rPr>
              <w:t>n</w:t>
            </w:r>
            <w:r w:rsidR="00E22166">
              <w:rPr>
                <w:szCs w:val="24"/>
              </w:rPr>
              <w:t>g with sensitive information.</w:t>
            </w:r>
          </w:p>
        </w:tc>
        <w:tc>
          <w:tcPr>
            <w:tcW w:w="1417" w:type="dxa"/>
          </w:tcPr>
          <w:p w14:paraId="1EC1251D" w14:textId="6FEEB9D0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72B9901D" w14:textId="2483D0D1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2E3674B9" w14:textId="77777777" w:rsidTr="00210A4D">
        <w:tc>
          <w:tcPr>
            <w:tcW w:w="642" w:type="dxa"/>
          </w:tcPr>
          <w:p w14:paraId="449CC69B" w14:textId="0EFEC50E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D7C018C" w14:textId="4CB1E2A2" w:rsidR="00B66EAE" w:rsidRPr="002A3749" w:rsidRDefault="003D1FF3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Demonstrate commitment to and understanding of Equality &amp; Diversity, NFCC Core Code of Ethics and WYFRS values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29543E83" w14:textId="345B633D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FEEFB96" w14:textId="30FAEC9C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 only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36108F94" w14:textId="77777777" w:rsidTr="00210A4D">
        <w:tc>
          <w:tcPr>
            <w:tcW w:w="642" w:type="dxa"/>
          </w:tcPr>
          <w:p w14:paraId="4CBB5BE2" w14:textId="5EDA758A" w:rsidR="00B66EAE" w:rsidRPr="002A3749" w:rsidRDefault="00B66EAE" w:rsidP="00230F93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78AA16F4" w:rsidR="00B66EAE" w:rsidRPr="002A3749" w:rsidRDefault="00101EF4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 w:rsidR="00210A4D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5E77D5EC" w14:textId="5F89B520" w:rsidR="00B66EAE" w:rsidRPr="002A3749" w:rsidRDefault="004A2A2F" w:rsidP="006549FB">
            <w:pPr>
              <w:rPr>
                <w:szCs w:val="24"/>
              </w:rPr>
            </w:pPr>
            <w:r>
              <w:rPr>
                <w:szCs w:val="24"/>
              </w:rPr>
              <w:t xml:space="preserve">Desirable </w:t>
            </w:r>
          </w:p>
        </w:tc>
        <w:tc>
          <w:tcPr>
            <w:tcW w:w="1701" w:type="dxa"/>
          </w:tcPr>
          <w:p w14:paraId="3656ABFB" w14:textId="2553E129" w:rsidR="00B66EAE" w:rsidRPr="002A3749" w:rsidRDefault="002A3749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Application &amp; </w:t>
            </w:r>
            <w:r w:rsidRPr="002A3749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26D9CC1B" w:rsidR="00230F93" w:rsidRDefault="000D6D51" w:rsidP="0037695C">
      <w:pPr>
        <w:rPr>
          <w:color w:val="FF0000"/>
        </w:rPr>
      </w:pPr>
      <w:r>
        <w:t>Job Des</w:t>
      </w:r>
      <w:r w:rsidR="00321954">
        <w:t xml:space="preserve">cription last updated: </w:t>
      </w:r>
      <w:r w:rsidR="00E22166">
        <w:rPr>
          <w:b/>
          <w:bCs/>
        </w:rPr>
        <w:t>20/10/2025</w:t>
      </w:r>
    </w:p>
    <w:p w14:paraId="34B0C7E7" w14:textId="7291614C" w:rsidR="00230F93" w:rsidRDefault="00230F93">
      <w:pPr>
        <w:spacing w:after="160" w:line="259" w:lineRule="auto"/>
        <w:rPr>
          <w:color w:val="FF0000"/>
        </w:rPr>
      </w:pPr>
    </w:p>
    <w:sectPr w:rsidR="00230F93" w:rsidSect="00DA1CCA"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95C4" w14:textId="77777777" w:rsidR="00535542" w:rsidRDefault="00535542" w:rsidP="00E8466A">
      <w:pPr>
        <w:spacing w:after="0" w:line="240" w:lineRule="auto"/>
      </w:pPr>
      <w:r>
        <w:separator/>
      </w:r>
    </w:p>
  </w:endnote>
  <w:endnote w:type="continuationSeparator" w:id="0">
    <w:p w14:paraId="58876DF3" w14:textId="77777777" w:rsidR="00535542" w:rsidRDefault="00535542" w:rsidP="00E8466A">
      <w:pPr>
        <w:spacing w:after="0" w:line="240" w:lineRule="auto"/>
      </w:pPr>
      <w:r>
        <w:continuationSeparator/>
      </w:r>
    </w:p>
  </w:endnote>
  <w:endnote w:type="continuationNotice" w:id="1">
    <w:p w14:paraId="20ED2AC2" w14:textId="77777777" w:rsidR="00535542" w:rsidRDefault="00535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3531" w14:textId="77777777" w:rsidR="00535542" w:rsidRDefault="00535542" w:rsidP="00E8466A">
      <w:pPr>
        <w:spacing w:after="0" w:line="240" w:lineRule="auto"/>
      </w:pPr>
      <w:r>
        <w:separator/>
      </w:r>
    </w:p>
  </w:footnote>
  <w:footnote w:type="continuationSeparator" w:id="0">
    <w:p w14:paraId="543E3F0B" w14:textId="77777777" w:rsidR="00535542" w:rsidRDefault="00535542" w:rsidP="00E8466A">
      <w:pPr>
        <w:spacing w:after="0" w:line="240" w:lineRule="auto"/>
      </w:pPr>
      <w:r>
        <w:continuationSeparator/>
      </w:r>
    </w:p>
  </w:footnote>
  <w:footnote w:type="continuationNotice" w:id="1">
    <w:p w14:paraId="323A2B91" w14:textId="77777777" w:rsidR="00535542" w:rsidRDefault="00535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  <w:num w:numId="5" w16cid:durableId="1431315316">
    <w:abstractNumId w:val="3"/>
  </w:num>
  <w:num w:numId="6" w16cid:durableId="501047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305FC"/>
    <w:rsid w:val="000308A6"/>
    <w:rsid w:val="00055F9F"/>
    <w:rsid w:val="00057439"/>
    <w:rsid w:val="00063520"/>
    <w:rsid w:val="0007246F"/>
    <w:rsid w:val="0008374D"/>
    <w:rsid w:val="000957B1"/>
    <w:rsid w:val="000A1E71"/>
    <w:rsid w:val="000A6910"/>
    <w:rsid w:val="000C0454"/>
    <w:rsid w:val="000C1B71"/>
    <w:rsid w:val="000C6CDF"/>
    <w:rsid w:val="000D367F"/>
    <w:rsid w:val="000D4625"/>
    <w:rsid w:val="000D6D51"/>
    <w:rsid w:val="000E2403"/>
    <w:rsid w:val="000E3212"/>
    <w:rsid w:val="00101EF4"/>
    <w:rsid w:val="00126BBB"/>
    <w:rsid w:val="00160885"/>
    <w:rsid w:val="00172791"/>
    <w:rsid w:val="00175C3A"/>
    <w:rsid w:val="001939F1"/>
    <w:rsid w:val="001A4169"/>
    <w:rsid w:val="001B2518"/>
    <w:rsid w:val="001B4889"/>
    <w:rsid w:val="001F2CAB"/>
    <w:rsid w:val="00202E06"/>
    <w:rsid w:val="002032AE"/>
    <w:rsid w:val="00204F06"/>
    <w:rsid w:val="00210A4D"/>
    <w:rsid w:val="00210E56"/>
    <w:rsid w:val="00212A47"/>
    <w:rsid w:val="00221C3B"/>
    <w:rsid w:val="00222C91"/>
    <w:rsid w:val="00230F93"/>
    <w:rsid w:val="0023286D"/>
    <w:rsid w:val="00263419"/>
    <w:rsid w:val="0028238A"/>
    <w:rsid w:val="0029691E"/>
    <w:rsid w:val="002A3749"/>
    <w:rsid w:val="002B62C3"/>
    <w:rsid w:val="00301BB5"/>
    <w:rsid w:val="00321954"/>
    <w:rsid w:val="00340B91"/>
    <w:rsid w:val="00342343"/>
    <w:rsid w:val="00351BA9"/>
    <w:rsid w:val="003573A9"/>
    <w:rsid w:val="003645EC"/>
    <w:rsid w:val="00367B59"/>
    <w:rsid w:val="00370A5A"/>
    <w:rsid w:val="00376892"/>
    <w:rsid w:val="0037695C"/>
    <w:rsid w:val="003C7BFD"/>
    <w:rsid w:val="003D1FF3"/>
    <w:rsid w:val="003D3C22"/>
    <w:rsid w:val="003D69FC"/>
    <w:rsid w:val="003D6B3E"/>
    <w:rsid w:val="004114FD"/>
    <w:rsid w:val="00444A1E"/>
    <w:rsid w:val="00452413"/>
    <w:rsid w:val="00461C27"/>
    <w:rsid w:val="00464530"/>
    <w:rsid w:val="004703AD"/>
    <w:rsid w:val="004733D9"/>
    <w:rsid w:val="00484608"/>
    <w:rsid w:val="004A2A2F"/>
    <w:rsid w:val="004A3AB8"/>
    <w:rsid w:val="004E2A3F"/>
    <w:rsid w:val="004E7EAD"/>
    <w:rsid w:val="004F407A"/>
    <w:rsid w:val="004F4303"/>
    <w:rsid w:val="0051016D"/>
    <w:rsid w:val="005350AE"/>
    <w:rsid w:val="00535542"/>
    <w:rsid w:val="00555FB1"/>
    <w:rsid w:val="00574689"/>
    <w:rsid w:val="00584B82"/>
    <w:rsid w:val="005A2F42"/>
    <w:rsid w:val="005D3AAD"/>
    <w:rsid w:val="005D64A8"/>
    <w:rsid w:val="005E3269"/>
    <w:rsid w:val="005F0FCD"/>
    <w:rsid w:val="005F7761"/>
    <w:rsid w:val="00603DA7"/>
    <w:rsid w:val="006050C4"/>
    <w:rsid w:val="006105BC"/>
    <w:rsid w:val="00610FFB"/>
    <w:rsid w:val="00644306"/>
    <w:rsid w:val="0064633E"/>
    <w:rsid w:val="00693002"/>
    <w:rsid w:val="00694585"/>
    <w:rsid w:val="00694BDB"/>
    <w:rsid w:val="006B465C"/>
    <w:rsid w:val="006D00D7"/>
    <w:rsid w:val="006E0365"/>
    <w:rsid w:val="0072659E"/>
    <w:rsid w:val="00732F3B"/>
    <w:rsid w:val="00770EDD"/>
    <w:rsid w:val="00773998"/>
    <w:rsid w:val="00774721"/>
    <w:rsid w:val="00774727"/>
    <w:rsid w:val="00775A7B"/>
    <w:rsid w:val="007A4C67"/>
    <w:rsid w:val="007B4EC4"/>
    <w:rsid w:val="007B5DB4"/>
    <w:rsid w:val="007B792C"/>
    <w:rsid w:val="007C002E"/>
    <w:rsid w:val="007E1828"/>
    <w:rsid w:val="007E494C"/>
    <w:rsid w:val="0081344E"/>
    <w:rsid w:val="00826D19"/>
    <w:rsid w:val="00843D1F"/>
    <w:rsid w:val="0084684C"/>
    <w:rsid w:val="00863416"/>
    <w:rsid w:val="00863C56"/>
    <w:rsid w:val="00873EC0"/>
    <w:rsid w:val="008806D0"/>
    <w:rsid w:val="00894491"/>
    <w:rsid w:val="00895B54"/>
    <w:rsid w:val="00897AD7"/>
    <w:rsid w:val="008B29EE"/>
    <w:rsid w:val="008C5932"/>
    <w:rsid w:val="008D2DC8"/>
    <w:rsid w:val="008D577D"/>
    <w:rsid w:val="008D61F2"/>
    <w:rsid w:val="008E0EEF"/>
    <w:rsid w:val="00901A91"/>
    <w:rsid w:val="00904C48"/>
    <w:rsid w:val="0091601E"/>
    <w:rsid w:val="0092548C"/>
    <w:rsid w:val="0093452C"/>
    <w:rsid w:val="00940CE6"/>
    <w:rsid w:val="00945BDF"/>
    <w:rsid w:val="00963AE6"/>
    <w:rsid w:val="00965D05"/>
    <w:rsid w:val="009775C0"/>
    <w:rsid w:val="009A2CFC"/>
    <w:rsid w:val="009B5FD3"/>
    <w:rsid w:val="009B6A9E"/>
    <w:rsid w:val="009C203F"/>
    <w:rsid w:val="009C7785"/>
    <w:rsid w:val="009D1406"/>
    <w:rsid w:val="009D2FFC"/>
    <w:rsid w:val="009E0B37"/>
    <w:rsid w:val="00A00264"/>
    <w:rsid w:val="00A076B5"/>
    <w:rsid w:val="00A33E19"/>
    <w:rsid w:val="00A50934"/>
    <w:rsid w:val="00A621D6"/>
    <w:rsid w:val="00A82D97"/>
    <w:rsid w:val="00A84126"/>
    <w:rsid w:val="00AA7FB7"/>
    <w:rsid w:val="00AE1288"/>
    <w:rsid w:val="00AE297D"/>
    <w:rsid w:val="00AE61BA"/>
    <w:rsid w:val="00AE7C3A"/>
    <w:rsid w:val="00AF1581"/>
    <w:rsid w:val="00AF29CC"/>
    <w:rsid w:val="00B13357"/>
    <w:rsid w:val="00B21087"/>
    <w:rsid w:val="00B36E5E"/>
    <w:rsid w:val="00B36E91"/>
    <w:rsid w:val="00B4773E"/>
    <w:rsid w:val="00B566B5"/>
    <w:rsid w:val="00B66EAE"/>
    <w:rsid w:val="00B76C4F"/>
    <w:rsid w:val="00B76E8D"/>
    <w:rsid w:val="00B83CFE"/>
    <w:rsid w:val="00B9153C"/>
    <w:rsid w:val="00B93A31"/>
    <w:rsid w:val="00BA1048"/>
    <w:rsid w:val="00BC4CA9"/>
    <w:rsid w:val="00BD0524"/>
    <w:rsid w:val="00BD675C"/>
    <w:rsid w:val="00BD7833"/>
    <w:rsid w:val="00BE197D"/>
    <w:rsid w:val="00BF0B2E"/>
    <w:rsid w:val="00BF6DC7"/>
    <w:rsid w:val="00C01079"/>
    <w:rsid w:val="00C05243"/>
    <w:rsid w:val="00C07151"/>
    <w:rsid w:val="00C45BDB"/>
    <w:rsid w:val="00C53D7C"/>
    <w:rsid w:val="00C65C10"/>
    <w:rsid w:val="00C74947"/>
    <w:rsid w:val="00C77D06"/>
    <w:rsid w:val="00C82F1B"/>
    <w:rsid w:val="00CA5B5A"/>
    <w:rsid w:val="00CA5EA8"/>
    <w:rsid w:val="00CA7398"/>
    <w:rsid w:val="00CD634F"/>
    <w:rsid w:val="00CF0965"/>
    <w:rsid w:val="00CF1052"/>
    <w:rsid w:val="00CF6046"/>
    <w:rsid w:val="00D12309"/>
    <w:rsid w:val="00D14D39"/>
    <w:rsid w:val="00D4697E"/>
    <w:rsid w:val="00D5153F"/>
    <w:rsid w:val="00D83674"/>
    <w:rsid w:val="00D91A53"/>
    <w:rsid w:val="00DA1CCA"/>
    <w:rsid w:val="00DA334B"/>
    <w:rsid w:val="00DC24B9"/>
    <w:rsid w:val="00DC2F5A"/>
    <w:rsid w:val="00DE25A9"/>
    <w:rsid w:val="00E22166"/>
    <w:rsid w:val="00E3245D"/>
    <w:rsid w:val="00E42CB8"/>
    <w:rsid w:val="00E53B38"/>
    <w:rsid w:val="00E65338"/>
    <w:rsid w:val="00E66912"/>
    <w:rsid w:val="00E67064"/>
    <w:rsid w:val="00E8466A"/>
    <w:rsid w:val="00EA6EFD"/>
    <w:rsid w:val="00EC4721"/>
    <w:rsid w:val="00ED0BFE"/>
    <w:rsid w:val="00F26445"/>
    <w:rsid w:val="00F307BD"/>
    <w:rsid w:val="00F429A1"/>
    <w:rsid w:val="00F641F5"/>
    <w:rsid w:val="00F75660"/>
    <w:rsid w:val="00F7689C"/>
    <w:rsid w:val="00FB7868"/>
    <w:rsid w:val="00FC0ECE"/>
    <w:rsid w:val="00FD0200"/>
    <w:rsid w:val="00FD16BF"/>
    <w:rsid w:val="00FE397B"/>
    <w:rsid w:val="00FE686E"/>
    <w:rsid w:val="00FF0002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fcc.org.uk/our-services/people-programme/core-code-of-ethics/%20Services%20England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estyorksfire.gov.uk/sites/default/files/2023-03/WYFRS%20Core%20Values%20June2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TaxCatchAll xmlns="64325d95-35ba-46ca-aaac-778957f5ebb0" xsi:nil="true"/>
    <PolicyStatus xmlns="34b6d412-54fa-4bc1-b286-82b73b84dfb9" xsi:nil="true"/>
    <PolicyCategory xmlns="34b6d412-54fa-4bc1-b286-82b73b84dfb9" xsi:nil="true"/>
    <PolicyType2 xmlns="34b6d412-54fa-4bc1-b286-82b73b84dfb9">Employee Relations</PolicyType2>
    <_dlc_DocId xmlns="64325d95-35ba-46ca-aaac-778957f5ebb0">U4VZSK3Q3Z65-1654811717-98750</_dlc_DocId>
    <_dlc_DocIdUrl xmlns="64325d95-35ba-46ca-aaac-778957f5ebb0">
      <Url>https://westyorkshirefire.sharepoint.com/teams/HR/_layouts/15/DocIdRedir.aspx?ID=U4VZSK3Q3Z65-1654811717-98750</Url>
      <Description>U4VZSK3Q3Z65-1654811717-98750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34b6d412-54fa-4bc1-b286-82b73b84dfb9"/>
    <ds:schemaRef ds:uri="64325d95-35ba-46ca-aaac-778957f5ebb0"/>
  </ds:schemaRefs>
</ds:datastoreItem>
</file>

<file path=customXml/itemProps2.xml><?xml version="1.0" encoding="utf-8"?>
<ds:datastoreItem xmlns:ds="http://schemas.openxmlformats.org/officeDocument/2006/customXml" ds:itemID="{321DBD0B-BF97-47E0-90F0-472EF08A5C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C658F-5AA5-4294-8327-0E3E85EA5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4</Pages>
  <Words>734</Words>
  <Characters>4460</Characters>
  <Application>Microsoft Office Word</Application>
  <DocSecurity>0</DocSecurity>
  <Lines>169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Laura Morgan-Bingham</cp:lastModifiedBy>
  <cp:revision>5</cp:revision>
  <dcterms:created xsi:type="dcterms:W3CDTF">2025-10-21T10:22:00Z</dcterms:created>
  <dcterms:modified xsi:type="dcterms:W3CDTF">2025-10-23T09:15:00Z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3e0c3a1d-4944-4842-a0ca-8c57be571930</vt:lpwstr>
  </property>
  <property fmtid="{D5CDD505-2E9C-101B-9397-08002B2CF9AE}" pid="13" name="JobDescriptions">
    <vt:lpwstr>1020;#JobDescriptions|8bb9be32-31c0-40dc-91dc-cae3788c5e0a</vt:lpwstr>
  </property>
</Properties>
</file>